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98" w:rsidRPr="00153B98" w:rsidRDefault="00153B98" w:rsidP="00C11649">
      <w:pPr>
        <w:spacing w:after="0" w:line="240" w:lineRule="auto"/>
        <w:ind w:left="-142"/>
        <w:jc w:val="center"/>
        <w:rPr>
          <w:b/>
          <w:bCs/>
          <w:sz w:val="28"/>
          <w:szCs w:val="28"/>
        </w:rPr>
      </w:pPr>
      <w:r w:rsidRPr="00153B98">
        <w:rPr>
          <w:b/>
          <w:bCs/>
          <w:sz w:val="28"/>
          <w:szCs w:val="28"/>
        </w:rPr>
        <w:t>EPE - ALGERIE TELECOM - SPA</w:t>
      </w:r>
    </w:p>
    <w:p w:rsidR="00153B98" w:rsidRPr="00153B98" w:rsidRDefault="00153B98" w:rsidP="00C11649">
      <w:pPr>
        <w:tabs>
          <w:tab w:val="left" w:pos="9000"/>
        </w:tabs>
        <w:spacing w:after="0" w:line="240" w:lineRule="auto"/>
        <w:ind w:left="-142"/>
        <w:jc w:val="center"/>
        <w:rPr>
          <w:b/>
          <w:bCs/>
          <w:sz w:val="28"/>
          <w:szCs w:val="28"/>
        </w:rPr>
      </w:pPr>
      <w:r w:rsidRPr="00153B98">
        <w:rPr>
          <w:b/>
          <w:bCs/>
          <w:sz w:val="28"/>
          <w:szCs w:val="28"/>
        </w:rPr>
        <w:t>Direction Opérationnelle de Tipaza</w:t>
      </w:r>
    </w:p>
    <w:p w:rsidR="00153B98" w:rsidRPr="00153B98" w:rsidRDefault="00153B98" w:rsidP="00C11649">
      <w:pPr>
        <w:tabs>
          <w:tab w:val="left" w:pos="9000"/>
        </w:tabs>
        <w:spacing w:after="0" w:line="240" w:lineRule="auto"/>
        <w:ind w:left="-142"/>
        <w:jc w:val="center"/>
        <w:rPr>
          <w:b/>
          <w:bCs/>
          <w:sz w:val="28"/>
          <w:szCs w:val="28"/>
          <w:rtl/>
        </w:rPr>
      </w:pPr>
      <w:r w:rsidRPr="00153B98">
        <w:rPr>
          <w:b/>
          <w:bCs/>
          <w:sz w:val="28"/>
          <w:szCs w:val="28"/>
        </w:rPr>
        <w:t>Cité administrative Tipaza</w:t>
      </w:r>
    </w:p>
    <w:p w:rsidR="00153B98" w:rsidRDefault="00153B98" w:rsidP="00C11649">
      <w:pPr>
        <w:tabs>
          <w:tab w:val="left" w:pos="9000"/>
        </w:tabs>
        <w:spacing w:after="0" w:line="240" w:lineRule="auto"/>
        <w:ind w:left="-142"/>
        <w:jc w:val="center"/>
        <w:rPr>
          <w:b/>
          <w:bCs/>
          <w:sz w:val="32"/>
          <w:szCs w:val="32"/>
        </w:rPr>
      </w:pPr>
    </w:p>
    <w:p w:rsidR="00153B98" w:rsidRPr="00C11649" w:rsidRDefault="00153B98" w:rsidP="00C11649">
      <w:pPr>
        <w:autoSpaceDE w:val="0"/>
        <w:autoSpaceDN w:val="0"/>
        <w:adjustRightInd w:val="0"/>
        <w:spacing w:line="240" w:lineRule="auto"/>
        <w:ind w:left="-142"/>
        <w:jc w:val="center"/>
        <w:rPr>
          <w:rFonts w:cs="Times New Roman"/>
          <w:b/>
          <w:bCs/>
          <w:sz w:val="32"/>
          <w:szCs w:val="32"/>
        </w:rPr>
      </w:pPr>
      <w:r w:rsidRPr="00C11649">
        <w:rPr>
          <w:rFonts w:cs="Times New Roman"/>
          <w:b/>
          <w:bCs/>
          <w:sz w:val="32"/>
          <w:szCs w:val="32"/>
        </w:rPr>
        <w:t>Consultation</w:t>
      </w:r>
      <w:r w:rsidR="00C11649" w:rsidRPr="00C11649">
        <w:rPr>
          <w:rFonts w:cs="Times New Roman"/>
          <w:b/>
          <w:bCs/>
          <w:sz w:val="32"/>
          <w:szCs w:val="32"/>
        </w:rPr>
        <w:t xml:space="preserve"> Nationale </w:t>
      </w:r>
      <w:r w:rsidRPr="00C11649">
        <w:rPr>
          <w:rFonts w:cs="Times New Roman"/>
          <w:b/>
          <w:bCs/>
          <w:sz w:val="32"/>
          <w:szCs w:val="32"/>
        </w:rPr>
        <w:t xml:space="preserve"> N° 19 /2019/AT/DO TIPASA</w:t>
      </w:r>
    </w:p>
    <w:p w:rsidR="00153B98" w:rsidRPr="00C11649" w:rsidRDefault="00153B98" w:rsidP="00C11649">
      <w:pPr>
        <w:autoSpaceDE w:val="0"/>
        <w:autoSpaceDN w:val="0"/>
        <w:adjustRightInd w:val="0"/>
        <w:spacing w:line="240" w:lineRule="auto"/>
        <w:ind w:left="-142"/>
        <w:jc w:val="both"/>
        <w:rPr>
          <w:rFonts w:cs="Calibri"/>
          <w:b/>
          <w:bCs/>
          <w:sz w:val="12"/>
          <w:szCs w:val="12"/>
          <w:u w:val="single"/>
        </w:rPr>
      </w:pPr>
    </w:p>
    <w:p w:rsidR="00153B98" w:rsidRDefault="00153B98" w:rsidP="00C11649">
      <w:pPr>
        <w:pStyle w:val="Paragraphedeliste"/>
        <w:ind w:left="0"/>
        <w:jc w:val="both"/>
        <w:rPr>
          <w:rFonts w:ascii="Calibri" w:hAnsi="Calibri"/>
          <w:b/>
          <w:bCs/>
          <w:color w:val="000000"/>
          <w:sz w:val="24"/>
          <w:szCs w:val="24"/>
        </w:rPr>
      </w:pPr>
      <w:r>
        <w:rPr>
          <w:rFonts w:ascii="Calibri" w:hAnsi="Calibri"/>
          <w:b/>
          <w:bCs/>
          <w:color w:val="000000"/>
          <w:sz w:val="24"/>
          <w:szCs w:val="24"/>
        </w:rPr>
        <w:t xml:space="preserve"> </w:t>
      </w:r>
      <w:r w:rsidR="00C11649">
        <w:rPr>
          <w:rFonts w:ascii="Calibri" w:hAnsi="Calibri"/>
          <w:b/>
          <w:bCs/>
          <w:color w:val="000000"/>
          <w:sz w:val="24"/>
          <w:szCs w:val="24"/>
        </w:rPr>
        <w:t xml:space="preserve">              </w:t>
      </w:r>
      <w:r w:rsidRPr="00866BC5">
        <w:rPr>
          <w:rFonts w:ascii="Calibri" w:hAnsi="Calibri"/>
          <w:b/>
          <w:bCs/>
          <w:color w:val="000000"/>
          <w:sz w:val="24"/>
          <w:szCs w:val="24"/>
        </w:rPr>
        <w:t xml:space="preserve">La Direction Opérationnelle de Tipasa, lance une consultation </w:t>
      </w:r>
      <w:r w:rsidR="00C11649">
        <w:rPr>
          <w:rFonts w:ascii="Calibri" w:hAnsi="Calibri"/>
          <w:b/>
          <w:bCs/>
          <w:color w:val="000000"/>
          <w:sz w:val="24"/>
          <w:szCs w:val="24"/>
        </w:rPr>
        <w:t xml:space="preserve">nationale </w:t>
      </w:r>
      <w:r w:rsidRPr="00866BC5">
        <w:rPr>
          <w:rFonts w:ascii="Calibri" w:hAnsi="Calibri"/>
          <w:b/>
          <w:bCs/>
          <w:color w:val="000000"/>
          <w:sz w:val="24"/>
          <w:szCs w:val="24"/>
        </w:rPr>
        <w:t xml:space="preserve">portant </w:t>
      </w:r>
      <w:r>
        <w:rPr>
          <w:rFonts w:ascii="Calibri" w:hAnsi="Calibri"/>
          <w:b/>
          <w:bCs/>
          <w:color w:val="000000"/>
          <w:sz w:val="24"/>
          <w:szCs w:val="24"/>
        </w:rPr>
        <w:t xml:space="preserve">sur la réalisation des </w:t>
      </w:r>
      <w:r w:rsidRPr="00153B98">
        <w:rPr>
          <w:rFonts w:ascii="Calibri" w:hAnsi="Calibri"/>
          <w:b/>
          <w:bCs/>
          <w:color w:val="000000"/>
          <w:sz w:val="24"/>
          <w:szCs w:val="24"/>
        </w:rPr>
        <w:t>travaux de canalisation urbaine</w:t>
      </w:r>
      <w:r w:rsidR="00C11649">
        <w:rPr>
          <w:rFonts w:ascii="Calibri" w:hAnsi="Calibri"/>
          <w:b/>
          <w:bCs/>
          <w:color w:val="000000"/>
          <w:sz w:val="24"/>
          <w:szCs w:val="24"/>
        </w:rPr>
        <w:t xml:space="preserve"> </w:t>
      </w:r>
      <w:r w:rsidRPr="00153B98">
        <w:rPr>
          <w:rFonts w:ascii="Calibri" w:hAnsi="Calibri"/>
          <w:b/>
          <w:bCs/>
          <w:color w:val="000000"/>
          <w:sz w:val="24"/>
          <w:szCs w:val="24"/>
        </w:rPr>
        <w:t xml:space="preserve"> pour les lots suivant</w:t>
      </w:r>
      <w:r w:rsidR="00C11649">
        <w:rPr>
          <w:rFonts w:ascii="Calibri" w:hAnsi="Calibri"/>
          <w:b/>
          <w:bCs/>
          <w:color w:val="000000"/>
          <w:sz w:val="24"/>
          <w:szCs w:val="24"/>
        </w:rPr>
        <w:t>s :</w:t>
      </w:r>
      <w:r w:rsidRPr="00153B98">
        <w:rPr>
          <w:rFonts w:ascii="Calibri" w:hAnsi="Calibri"/>
          <w:b/>
          <w:bCs/>
          <w:color w:val="000000"/>
          <w:sz w:val="24"/>
          <w:szCs w:val="24"/>
        </w:rPr>
        <w:t xml:space="preserve">  </w:t>
      </w:r>
    </w:p>
    <w:p w:rsidR="00153B98" w:rsidRPr="00153B98" w:rsidRDefault="00153B98" w:rsidP="00C11649">
      <w:pPr>
        <w:pStyle w:val="Paragraphedeliste"/>
        <w:ind w:left="0"/>
        <w:jc w:val="both"/>
        <w:rPr>
          <w:rFonts w:ascii="Calibri" w:hAnsi="Calibri"/>
          <w:b/>
          <w:bCs/>
          <w:color w:val="000000"/>
          <w:sz w:val="14"/>
          <w:szCs w:val="14"/>
        </w:rPr>
      </w:pPr>
    </w:p>
    <w:p w:rsidR="00153B98" w:rsidRPr="00C11649" w:rsidRDefault="00153B98" w:rsidP="00C11649">
      <w:pPr>
        <w:pStyle w:val="Paragraphedeliste"/>
        <w:ind w:left="0"/>
        <w:jc w:val="both"/>
        <w:rPr>
          <w:rFonts w:ascii="Calibri" w:hAnsi="Calibri"/>
          <w:b/>
          <w:bCs/>
          <w:color w:val="000000"/>
          <w:sz w:val="4"/>
          <w:szCs w:val="4"/>
        </w:rPr>
      </w:pPr>
    </w:p>
    <w:p w:rsidR="00153B98" w:rsidRPr="00C11649" w:rsidRDefault="00153B98" w:rsidP="00C11649">
      <w:pPr>
        <w:pStyle w:val="Paragraphedeliste"/>
        <w:numPr>
          <w:ilvl w:val="0"/>
          <w:numId w:val="28"/>
        </w:numPr>
        <w:ind w:left="284" w:hanging="141"/>
        <w:jc w:val="both"/>
        <w:rPr>
          <w:rFonts w:ascii="Calibri" w:hAnsi="Calibri"/>
          <w:b/>
          <w:bCs/>
          <w:color w:val="000000"/>
        </w:rPr>
      </w:pPr>
      <w:r w:rsidRPr="00C11649">
        <w:rPr>
          <w:rFonts w:ascii="Calibri" w:hAnsi="Calibri"/>
          <w:b/>
          <w:bCs/>
          <w:color w:val="000000"/>
          <w:sz w:val="22"/>
          <w:szCs w:val="22"/>
          <w:u w:val="single"/>
        </w:rPr>
        <w:t>LOT N°01</w:t>
      </w:r>
      <w:r w:rsidRPr="00C11649">
        <w:rPr>
          <w:rFonts w:ascii="Calibri" w:hAnsi="Calibri"/>
          <w:b/>
          <w:bCs/>
          <w:color w:val="000000"/>
          <w:sz w:val="22"/>
          <w:szCs w:val="22"/>
        </w:rPr>
        <w:t> </w:t>
      </w:r>
      <w:r w:rsidRPr="00153B98">
        <w:rPr>
          <w:rFonts w:ascii="Calibri" w:hAnsi="Calibri"/>
          <w:b/>
          <w:bCs/>
          <w:color w:val="000000"/>
          <w:sz w:val="24"/>
          <w:szCs w:val="24"/>
        </w:rPr>
        <w:t xml:space="preserve">: </w:t>
      </w:r>
      <w:r w:rsidRPr="00C11649">
        <w:rPr>
          <w:rFonts w:ascii="Calibri" w:hAnsi="Calibri"/>
          <w:color w:val="000000"/>
          <w:sz w:val="24"/>
          <w:szCs w:val="24"/>
        </w:rPr>
        <w:t>Travaux Neufs de Canalisation</w:t>
      </w:r>
      <w:r w:rsidRPr="00153B98">
        <w:rPr>
          <w:rFonts w:ascii="Calibri" w:hAnsi="Calibri"/>
          <w:b/>
          <w:bCs/>
          <w:color w:val="000000"/>
          <w:sz w:val="24"/>
          <w:szCs w:val="24"/>
        </w:rPr>
        <w:t xml:space="preserve"> </w:t>
      </w:r>
      <w:r w:rsidRPr="00C11649">
        <w:rPr>
          <w:rFonts w:ascii="Calibri" w:hAnsi="Calibri"/>
          <w:b/>
          <w:bCs/>
          <w:color w:val="000000"/>
        </w:rPr>
        <w:t xml:space="preserve">MSAN HAMIDIA et Cité AZIBI MED 234 LOGTS DAMOUS    </w:t>
      </w:r>
    </w:p>
    <w:p w:rsidR="00153B98" w:rsidRPr="00153B98" w:rsidRDefault="00153B98" w:rsidP="00C11649">
      <w:pPr>
        <w:pStyle w:val="Paragraphedeliste"/>
        <w:numPr>
          <w:ilvl w:val="0"/>
          <w:numId w:val="28"/>
        </w:numPr>
        <w:ind w:left="284" w:hanging="141"/>
        <w:jc w:val="both"/>
        <w:rPr>
          <w:rFonts w:ascii="Calibri" w:hAnsi="Calibri"/>
          <w:b/>
          <w:bCs/>
          <w:color w:val="000000"/>
          <w:sz w:val="24"/>
          <w:szCs w:val="24"/>
        </w:rPr>
      </w:pPr>
      <w:r w:rsidRPr="00C11649">
        <w:rPr>
          <w:rFonts w:ascii="Calibri" w:hAnsi="Calibri"/>
          <w:b/>
          <w:bCs/>
          <w:color w:val="000000"/>
          <w:sz w:val="22"/>
          <w:szCs w:val="22"/>
          <w:u w:val="single"/>
        </w:rPr>
        <w:t>LOT N°02</w:t>
      </w:r>
      <w:r w:rsidRPr="00C11649">
        <w:rPr>
          <w:rFonts w:ascii="Calibri" w:hAnsi="Calibri"/>
          <w:b/>
          <w:bCs/>
          <w:color w:val="000000"/>
          <w:sz w:val="22"/>
          <w:szCs w:val="22"/>
        </w:rPr>
        <w:t> </w:t>
      </w:r>
      <w:r w:rsidRPr="00153B98">
        <w:rPr>
          <w:rFonts w:ascii="Calibri" w:hAnsi="Calibri"/>
          <w:b/>
          <w:bCs/>
          <w:color w:val="000000"/>
          <w:sz w:val="24"/>
          <w:szCs w:val="24"/>
        </w:rPr>
        <w:t xml:space="preserve">: </w:t>
      </w:r>
      <w:r w:rsidRPr="00C11649">
        <w:rPr>
          <w:rFonts w:ascii="Calibri" w:hAnsi="Calibri"/>
          <w:color w:val="000000"/>
          <w:sz w:val="24"/>
          <w:szCs w:val="24"/>
        </w:rPr>
        <w:t>Travaux Neufs de Canalisation</w:t>
      </w:r>
      <w:r w:rsidRPr="00153B98">
        <w:rPr>
          <w:rFonts w:ascii="Calibri" w:hAnsi="Calibri"/>
          <w:b/>
          <w:bCs/>
          <w:color w:val="000000"/>
          <w:sz w:val="24"/>
          <w:szCs w:val="24"/>
        </w:rPr>
        <w:t xml:space="preserve"> </w:t>
      </w:r>
      <w:r w:rsidRPr="00C11649">
        <w:rPr>
          <w:rFonts w:ascii="Calibri" w:hAnsi="Calibri"/>
          <w:b/>
          <w:bCs/>
          <w:color w:val="000000"/>
          <w:sz w:val="22"/>
          <w:szCs w:val="22"/>
        </w:rPr>
        <w:t xml:space="preserve">Cité Elbarnous GOURAYA   </w:t>
      </w:r>
    </w:p>
    <w:p w:rsidR="00153B98" w:rsidRPr="00C11649" w:rsidRDefault="00153B98" w:rsidP="00C11649">
      <w:pPr>
        <w:pStyle w:val="Paragraphedeliste"/>
        <w:numPr>
          <w:ilvl w:val="0"/>
          <w:numId w:val="28"/>
        </w:numPr>
        <w:ind w:left="284" w:hanging="141"/>
        <w:jc w:val="both"/>
        <w:rPr>
          <w:rFonts w:ascii="Calibri" w:hAnsi="Calibri"/>
          <w:b/>
          <w:bCs/>
          <w:color w:val="000000"/>
        </w:rPr>
      </w:pPr>
      <w:r w:rsidRPr="00C11649">
        <w:rPr>
          <w:rFonts w:ascii="Calibri" w:hAnsi="Calibri"/>
          <w:b/>
          <w:bCs/>
          <w:color w:val="000000"/>
          <w:sz w:val="22"/>
          <w:szCs w:val="22"/>
          <w:u w:val="single"/>
        </w:rPr>
        <w:t>LOT N°03 </w:t>
      </w:r>
      <w:r w:rsidRPr="00153B98">
        <w:rPr>
          <w:rFonts w:ascii="Calibri" w:hAnsi="Calibri"/>
          <w:b/>
          <w:bCs/>
          <w:color w:val="000000"/>
          <w:sz w:val="24"/>
          <w:szCs w:val="24"/>
        </w:rPr>
        <w:t xml:space="preserve">: </w:t>
      </w:r>
      <w:r w:rsidRPr="00C11649">
        <w:rPr>
          <w:rFonts w:ascii="Calibri" w:hAnsi="Calibri"/>
          <w:color w:val="000000"/>
          <w:sz w:val="24"/>
          <w:szCs w:val="24"/>
        </w:rPr>
        <w:t xml:space="preserve">Travaux Neufs </w:t>
      </w:r>
      <w:r w:rsidR="00C11649" w:rsidRPr="00C11649">
        <w:rPr>
          <w:rFonts w:ascii="Calibri" w:hAnsi="Calibri"/>
          <w:color w:val="000000"/>
          <w:sz w:val="24"/>
          <w:szCs w:val="24"/>
        </w:rPr>
        <w:t>de Canalisation</w:t>
      </w:r>
      <w:r w:rsidR="00C11649">
        <w:rPr>
          <w:rFonts w:ascii="Calibri" w:hAnsi="Calibri"/>
          <w:b/>
          <w:bCs/>
          <w:color w:val="000000"/>
          <w:sz w:val="24"/>
          <w:szCs w:val="24"/>
        </w:rPr>
        <w:t xml:space="preserve"> </w:t>
      </w:r>
      <w:r w:rsidR="00C11649" w:rsidRPr="00C11649">
        <w:rPr>
          <w:rFonts w:ascii="Calibri" w:hAnsi="Calibri"/>
          <w:b/>
          <w:bCs/>
          <w:color w:val="000000"/>
          <w:sz w:val="22"/>
          <w:szCs w:val="22"/>
        </w:rPr>
        <w:t xml:space="preserve">VILLAGE </w:t>
      </w:r>
      <w:r w:rsidR="00C11649" w:rsidRPr="00C11649">
        <w:rPr>
          <w:rFonts w:ascii="Calibri" w:hAnsi="Calibri"/>
          <w:b/>
          <w:bCs/>
          <w:color w:val="000000"/>
        </w:rPr>
        <w:t>AGRICOL</w:t>
      </w:r>
      <w:r w:rsidRPr="00C11649">
        <w:rPr>
          <w:rFonts w:ascii="Calibri" w:hAnsi="Calibri"/>
          <w:b/>
          <w:bCs/>
          <w:color w:val="000000"/>
        </w:rPr>
        <w:t xml:space="preserve">E DOUKALI MSAN BEN HENNI FOUKA   </w:t>
      </w:r>
    </w:p>
    <w:p w:rsidR="00153B98" w:rsidRPr="00153B98" w:rsidRDefault="00153B98" w:rsidP="00C11649">
      <w:pPr>
        <w:pStyle w:val="Paragraphedeliste"/>
        <w:numPr>
          <w:ilvl w:val="0"/>
          <w:numId w:val="28"/>
        </w:numPr>
        <w:ind w:left="284" w:hanging="141"/>
        <w:jc w:val="both"/>
        <w:rPr>
          <w:rFonts w:ascii="Calibri" w:hAnsi="Calibri"/>
          <w:b/>
          <w:bCs/>
          <w:color w:val="000000"/>
          <w:sz w:val="24"/>
          <w:szCs w:val="24"/>
        </w:rPr>
      </w:pPr>
      <w:r w:rsidRPr="00C11649">
        <w:rPr>
          <w:rFonts w:ascii="Calibri" w:hAnsi="Calibri"/>
          <w:b/>
          <w:bCs/>
          <w:color w:val="000000"/>
          <w:sz w:val="22"/>
          <w:szCs w:val="22"/>
          <w:u w:val="single"/>
        </w:rPr>
        <w:t>LOT N°04</w:t>
      </w:r>
      <w:r w:rsidRPr="00C11649">
        <w:rPr>
          <w:rFonts w:ascii="Calibri" w:hAnsi="Calibri"/>
          <w:b/>
          <w:bCs/>
          <w:color w:val="000000"/>
          <w:sz w:val="22"/>
          <w:szCs w:val="22"/>
        </w:rPr>
        <w:t> </w:t>
      </w:r>
      <w:r w:rsidRPr="00153B98">
        <w:rPr>
          <w:rFonts w:ascii="Calibri" w:hAnsi="Calibri"/>
          <w:b/>
          <w:bCs/>
          <w:color w:val="000000"/>
          <w:sz w:val="24"/>
          <w:szCs w:val="24"/>
        </w:rPr>
        <w:t xml:space="preserve">: </w:t>
      </w:r>
      <w:r w:rsidRPr="00C11649">
        <w:rPr>
          <w:rFonts w:ascii="Calibri" w:hAnsi="Calibri"/>
          <w:color w:val="000000"/>
          <w:sz w:val="24"/>
          <w:szCs w:val="24"/>
        </w:rPr>
        <w:t>Travaux D'Assainissement et Extension de Canalisation</w:t>
      </w:r>
      <w:r w:rsidRPr="00153B98">
        <w:rPr>
          <w:rFonts w:ascii="Calibri" w:hAnsi="Calibri"/>
          <w:b/>
          <w:bCs/>
          <w:color w:val="000000"/>
          <w:sz w:val="24"/>
          <w:szCs w:val="24"/>
        </w:rPr>
        <w:t xml:space="preserve"> </w:t>
      </w:r>
      <w:r w:rsidRPr="00C11649">
        <w:rPr>
          <w:rFonts w:ascii="Calibri" w:hAnsi="Calibri"/>
          <w:b/>
          <w:bCs/>
          <w:color w:val="000000"/>
          <w:sz w:val="22"/>
          <w:szCs w:val="22"/>
        </w:rPr>
        <w:t xml:space="preserve">BENI MEULIK           </w:t>
      </w:r>
    </w:p>
    <w:p w:rsidR="00153B98" w:rsidRPr="00153B98" w:rsidRDefault="00153B98" w:rsidP="00C11649">
      <w:pPr>
        <w:spacing w:line="240" w:lineRule="auto"/>
        <w:jc w:val="both"/>
        <w:rPr>
          <w:rFonts w:asciiTheme="minorHAnsi" w:hAnsiTheme="minorHAnsi"/>
          <w:b/>
          <w:bCs/>
          <w:sz w:val="14"/>
          <w:szCs w:val="14"/>
          <w:u w:val="single"/>
        </w:rPr>
      </w:pPr>
    </w:p>
    <w:p w:rsidR="00153B98" w:rsidRDefault="00153B98" w:rsidP="00C11649">
      <w:pPr>
        <w:spacing w:line="240" w:lineRule="auto"/>
        <w:jc w:val="both"/>
        <w:rPr>
          <w:rFonts w:asciiTheme="minorHAnsi" w:hAnsiTheme="minorHAnsi"/>
          <w:b/>
          <w:bCs/>
          <w:u w:val="single"/>
        </w:rPr>
      </w:pPr>
      <w:r w:rsidRPr="00256081">
        <w:rPr>
          <w:rFonts w:asciiTheme="minorHAnsi" w:hAnsiTheme="minorHAnsi"/>
          <w:b/>
          <w:bCs/>
          <w:u w:val="single"/>
        </w:rPr>
        <w:t>ELIGIBILITE DES CANDIDATS :</w:t>
      </w:r>
    </w:p>
    <w:p w:rsidR="00153B98" w:rsidRPr="00153B98" w:rsidRDefault="00153B98" w:rsidP="00C11649">
      <w:pPr>
        <w:spacing w:line="240" w:lineRule="auto"/>
        <w:jc w:val="both"/>
        <w:rPr>
          <w:rFonts w:asciiTheme="minorHAnsi" w:hAnsiTheme="minorHAnsi"/>
          <w:b/>
          <w:bCs/>
          <w:sz w:val="2"/>
          <w:szCs w:val="2"/>
          <w:u w:val="single"/>
        </w:rPr>
      </w:pPr>
    </w:p>
    <w:p w:rsidR="00153B98" w:rsidRPr="001F38C2" w:rsidRDefault="00C11649" w:rsidP="00C11649">
      <w:pPr>
        <w:spacing w:line="240" w:lineRule="auto"/>
        <w:ind w:right="144"/>
        <w:jc w:val="both"/>
        <w:rPr>
          <w:rFonts w:cs="Calibri"/>
          <w:spacing w:val="-1"/>
          <w:w w:val="105"/>
        </w:rPr>
      </w:pPr>
      <w:r>
        <w:rPr>
          <w:rFonts w:cs="Calibri"/>
          <w:spacing w:val="-1"/>
          <w:w w:val="105"/>
        </w:rPr>
        <w:t xml:space="preserve">               </w:t>
      </w:r>
      <w:r w:rsidR="00153B98" w:rsidRPr="001F38C2">
        <w:rPr>
          <w:rFonts w:cs="Calibri"/>
          <w:spacing w:val="-1"/>
          <w:w w:val="105"/>
        </w:rPr>
        <w:t xml:space="preserve">La présente consultation s’adresse uniquement aux personnes physiques et/ou morales soumissionnant seules ou dans le cadre de groupements momentanés d’entreprises, qualifiées dans le domaine des travaux de génie civil et canalisation, travaux publics, bâtiment et Hydrauliques de droit algérien, ayant des capacités techniques et financières pour la réalisation du projet selon les paliers suivants :  </w:t>
      </w:r>
    </w:p>
    <w:p w:rsidR="00153B98" w:rsidRPr="001F38C2" w:rsidRDefault="00153B98" w:rsidP="00C11649">
      <w:pPr>
        <w:spacing w:line="240" w:lineRule="auto"/>
        <w:ind w:right="144"/>
        <w:jc w:val="both"/>
        <w:rPr>
          <w:rFonts w:cs="Calibri"/>
          <w:spacing w:val="-1"/>
          <w:w w:val="105"/>
        </w:rPr>
      </w:pPr>
    </w:p>
    <w:p w:rsidR="00153B98" w:rsidRPr="001F38C2" w:rsidRDefault="00153B98" w:rsidP="00C11649">
      <w:pPr>
        <w:spacing w:line="240" w:lineRule="auto"/>
        <w:ind w:right="144"/>
        <w:jc w:val="both"/>
        <w:rPr>
          <w:rFonts w:cs="Calibri"/>
          <w:b/>
          <w:spacing w:val="-1"/>
          <w:w w:val="105"/>
        </w:rPr>
      </w:pPr>
      <w:r w:rsidRPr="00153B98">
        <w:rPr>
          <w:rFonts w:cs="Calibri"/>
          <w:b/>
          <w:spacing w:val="-1"/>
          <w:w w:val="105"/>
          <w:u w:val="single"/>
        </w:rPr>
        <w:t>Palier 01</w:t>
      </w:r>
      <w:r w:rsidRPr="001F38C2">
        <w:rPr>
          <w:rFonts w:cs="Calibri"/>
          <w:b/>
          <w:spacing w:val="-1"/>
          <w:w w:val="105"/>
        </w:rPr>
        <w:t xml:space="preserve"> : Pour les lots dont la distance est supérieure à 600 mètres linéaires </w:t>
      </w:r>
      <w:r w:rsidRPr="001F38C2">
        <w:rPr>
          <w:rFonts w:cs="Calibri"/>
          <w:spacing w:val="-1"/>
          <w:w w:val="105"/>
        </w:rPr>
        <w:t>(</w:t>
      </w:r>
      <w:r w:rsidRPr="001F38C2">
        <w:rPr>
          <w:rFonts w:cs="Calibri"/>
          <w:b/>
          <w:spacing w:val="-1"/>
          <w:w w:val="105"/>
        </w:rPr>
        <w:t>artère</w:t>
      </w:r>
      <w:r w:rsidRPr="001F38C2">
        <w:rPr>
          <w:rFonts w:cs="Calibri"/>
          <w:spacing w:val="-1"/>
          <w:w w:val="105"/>
        </w:rPr>
        <w:t>)</w:t>
      </w:r>
    </w:p>
    <w:p w:rsidR="00153B98" w:rsidRPr="001F38C2" w:rsidRDefault="00C11649" w:rsidP="00C11649">
      <w:pPr>
        <w:spacing w:line="240" w:lineRule="auto"/>
        <w:ind w:right="144"/>
        <w:jc w:val="both"/>
        <w:rPr>
          <w:rFonts w:cs="Calibri"/>
          <w:spacing w:val="-1"/>
          <w:w w:val="105"/>
        </w:rPr>
      </w:pPr>
      <w:r>
        <w:rPr>
          <w:rFonts w:cs="Calibri"/>
          <w:spacing w:val="-1"/>
          <w:w w:val="105"/>
        </w:rPr>
        <w:t xml:space="preserve">                </w:t>
      </w:r>
      <w:r w:rsidR="00153B98" w:rsidRPr="001F38C2">
        <w:rPr>
          <w:rFonts w:cs="Calibri"/>
          <w:spacing w:val="-1"/>
          <w:w w:val="105"/>
        </w:rPr>
        <w:t>Seules les soumissionnaires possédant un certificat de qualification et classification de 01 et plus sont appelées à soumissionner pour ces lots.</w:t>
      </w:r>
    </w:p>
    <w:p w:rsidR="00153B98" w:rsidRPr="001F38C2" w:rsidRDefault="00153B98" w:rsidP="00C11649">
      <w:pPr>
        <w:spacing w:line="240" w:lineRule="auto"/>
        <w:ind w:right="144"/>
        <w:jc w:val="both"/>
        <w:rPr>
          <w:rFonts w:cs="Calibri"/>
          <w:b/>
          <w:spacing w:val="-1"/>
          <w:w w:val="105"/>
        </w:rPr>
      </w:pPr>
      <w:r w:rsidRPr="00153B98">
        <w:rPr>
          <w:rFonts w:cs="Calibri"/>
          <w:b/>
          <w:spacing w:val="-1"/>
          <w:w w:val="105"/>
          <w:u w:val="single"/>
        </w:rPr>
        <w:t>Palier 02</w:t>
      </w:r>
      <w:r w:rsidRPr="001F38C2">
        <w:rPr>
          <w:rFonts w:cs="Calibri"/>
          <w:b/>
          <w:spacing w:val="-1"/>
          <w:w w:val="105"/>
        </w:rPr>
        <w:t xml:space="preserve"> : Pour les lots dont la distance est inférieure ou égale à 600 mètre linéaire </w:t>
      </w:r>
      <w:r w:rsidRPr="001F38C2">
        <w:rPr>
          <w:rFonts w:cs="Calibri"/>
          <w:spacing w:val="-1"/>
          <w:w w:val="105"/>
        </w:rPr>
        <w:t>(</w:t>
      </w:r>
      <w:r w:rsidRPr="001F38C2">
        <w:rPr>
          <w:rFonts w:cs="Calibri"/>
          <w:b/>
          <w:spacing w:val="-1"/>
          <w:w w:val="105"/>
        </w:rPr>
        <w:t>artère</w:t>
      </w:r>
      <w:r w:rsidRPr="001F38C2">
        <w:rPr>
          <w:rFonts w:cs="Calibri"/>
          <w:spacing w:val="-1"/>
          <w:w w:val="105"/>
        </w:rPr>
        <w:t>)</w:t>
      </w:r>
    </w:p>
    <w:p w:rsidR="00153B98" w:rsidRPr="001F38C2" w:rsidRDefault="00C11649" w:rsidP="00C11649">
      <w:pPr>
        <w:spacing w:line="240" w:lineRule="auto"/>
        <w:ind w:right="144"/>
        <w:jc w:val="both"/>
        <w:rPr>
          <w:rFonts w:cs="Calibri"/>
          <w:spacing w:val="-1"/>
          <w:w w:val="105"/>
        </w:rPr>
      </w:pPr>
      <w:r>
        <w:rPr>
          <w:rFonts w:cs="Calibri"/>
          <w:spacing w:val="-1"/>
          <w:w w:val="105"/>
        </w:rPr>
        <w:t xml:space="preserve">                  </w:t>
      </w:r>
      <w:r w:rsidR="00153B98" w:rsidRPr="001F38C2">
        <w:rPr>
          <w:rFonts w:cs="Calibri"/>
          <w:spacing w:val="-1"/>
          <w:w w:val="105"/>
        </w:rPr>
        <w:t>Aucune qualification n’est exigée pour ces lots.</w:t>
      </w:r>
    </w:p>
    <w:p w:rsidR="00153B98" w:rsidRPr="00F87E91" w:rsidRDefault="00153B98" w:rsidP="00C11649">
      <w:pPr>
        <w:tabs>
          <w:tab w:val="left" w:pos="-426"/>
        </w:tabs>
        <w:spacing w:line="240" w:lineRule="auto"/>
        <w:jc w:val="both"/>
        <w:rPr>
          <w:rFonts w:asciiTheme="minorHAnsi" w:hAnsiTheme="minorHAnsi" w:cs="Tahoma"/>
          <w:bCs/>
        </w:rPr>
      </w:pPr>
      <w:r>
        <w:rPr>
          <w:rFonts w:asciiTheme="minorHAnsi" w:hAnsiTheme="minorHAnsi" w:cs="Tahoma"/>
          <w:bCs/>
        </w:rPr>
        <w:tab/>
      </w:r>
      <w:r w:rsidRPr="00F87E91">
        <w:rPr>
          <w:rFonts w:asciiTheme="minorHAnsi" w:hAnsiTheme="minorHAnsi" w:cs="Tahoma"/>
          <w:bCs/>
        </w:rPr>
        <w:t>Les représentants des sociétés intéressés peuvent se présenter pour retirer le cahier des charges,</w:t>
      </w:r>
      <w:r w:rsidRPr="00F87E91">
        <w:rPr>
          <w:rFonts w:asciiTheme="minorHAnsi" w:hAnsiTheme="minorHAnsi" w:cs="Tahoma"/>
          <w:b/>
          <w:u w:val="single"/>
        </w:rPr>
        <w:t xml:space="preserve"> accompagnés du cachet de l’entreprise</w:t>
      </w:r>
      <w:r>
        <w:rPr>
          <w:rFonts w:asciiTheme="minorHAnsi" w:hAnsiTheme="minorHAnsi" w:cs="Tahoma"/>
          <w:b/>
          <w:u w:val="single"/>
        </w:rPr>
        <w:t xml:space="preserve"> </w:t>
      </w:r>
      <w:r w:rsidRPr="00F87E91">
        <w:rPr>
          <w:rFonts w:asciiTheme="minorHAnsi" w:hAnsiTheme="minorHAnsi" w:cs="Tahoma"/>
          <w:bCs/>
        </w:rPr>
        <w:t xml:space="preserve"> l’adresse ci-après:</w:t>
      </w:r>
    </w:p>
    <w:p w:rsidR="00153B98" w:rsidRPr="00F87E91" w:rsidRDefault="00153B98" w:rsidP="00C11649">
      <w:pPr>
        <w:tabs>
          <w:tab w:val="left" w:pos="4060"/>
        </w:tabs>
        <w:spacing w:line="240" w:lineRule="auto"/>
        <w:jc w:val="both"/>
        <w:rPr>
          <w:rFonts w:asciiTheme="minorHAnsi" w:hAnsiTheme="minorHAnsi" w:cs="Tahoma"/>
          <w:bCs/>
          <w:sz w:val="2"/>
          <w:szCs w:val="2"/>
        </w:rPr>
      </w:pPr>
    </w:p>
    <w:p w:rsidR="00153B98" w:rsidRPr="00866BC5" w:rsidRDefault="00153B98" w:rsidP="00C11649">
      <w:pPr>
        <w:shd w:val="clear" w:color="auto" w:fill="FFFFFF"/>
        <w:spacing w:after="0" w:line="240" w:lineRule="auto"/>
        <w:ind w:right="-425"/>
        <w:jc w:val="center"/>
        <w:rPr>
          <w:b/>
          <w:bCs/>
          <w:sz w:val="24"/>
          <w:szCs w:val="24"/>
        </w:rPr>
      </w:pPr>
      <w:r w:rsidRPr="00866BC5">
        <w:rPr>
          <w:b/>
          <w:bCs/>
          <w:sz w:val="24"/>
          <w:szCs w:val="24"/>
        </w:rPr>
        <w:t>Direction Opérationnelle de Tipasa</w:t>
      </w:r>
    </w:p>
    <w:p w:rsidR="00153B98" w:rsidRPr="00866BC5" w:rsidRDefault="00153B98" w:rsidP="00C11649">
      <w:pPr>
        <w:shd w:val="clear" w:color="auto" w:fill="FFFFFF"/>
        <w:spacing w:after="0" w:line="240" w:lineRule="auto"/>
        <w:ind w:right="-425"/>
        <w:jc w:val="center"/>
        <w:rPr>
          <w:b/>
          <w:bCs/>
          <w:sz w:val="24"/>
          <w:szCs w:val="24"/>
        </w:rPr>
      </w:pPr>
      <w:r w:rsidRPr="00866BC5">
        <w:rPr>
          <w:b/>
          <w:bCs/>
          <w:sz w:val="24"/>
          <w:szCs w:val="24"/>
        </w:rPr>
        <w:t>Sous</w:t>
      </w:r>
      <w:r w:rsidR="00C11649">
        <w:rPr>
          <w:b/>
          <w:bCs/>
          <w:sz w:val="24"/>
          <w:szCs w:val="24"/>
        </w:rPr>
        <w:t xml:space="preserve"> </w:t>
      </w:r>
      <w:r w:rsidRPr="00866BC5">
        <w:rPr>
          <w:b/>
          <w:bCs/>
          <w:sz w:val="24"/>
          <w:szCs w:val="24"/>
        </w:rPr>
        <w:t>-</w:t>
      </w:r>
      <w:r w:rsidR="00C11649">
        <w:rPr>
          <w:b/>
          <w:bCs/>
          <w:sz w:val="24"/>
          <w:szCs w:val="24"/>
        </w:rPr>
        <w:t xml:space="preserve"> D</w:t>
      </w:r>
      <w:r w:rsidRPr="00866BC5">
        <w:rPr>
          <w:b/>
          <w:bCs/>
          <w:sz w:val="24"/>
          <w:szCs w:val="24"/>
        </w:rPr>
        <w:t xml:space="preserve">irection </w:t>
      </w:r>
      <w:r w:rsidR="00C11649">
        <w:rPr>
          <w:b/>
          <w:bCs/>
          <w:sz w:val="24"/>
          <w:szCs w:val="24"/>
        </w:rPr>
        <w:t>F</w:t>
      </w:r>
      <w:r w:rsidRPr="00866BC5">
        <w:rPr>
          <w:b/>
          <w:bCs/>
          <w:sz w:val="24"/>
          <w:szCs w:val="24"/>
        </w:rPr>
        <w:t xml:space="preserve">onction </w:t>
      </w:r>
      <w:r w:rsidR="00C11649">
        <w:rPr>
          <w:b/>
          <w:bCs/>
          <w:sz w:val="24"/>
          <w:szCs w:val="24"/>
        </w:rPr>
        <w:t>S</w:t>
      </w:r>
      <w:r w:rsidRPr="00866BC5">
        <w:rPr>
          <w:b/>
          <w:bCs/>
          <w:sz w:val="24"/>
          <w:szCs w:val="24"/>
        </w:rPr>
        <w:t>upport</w:t>
      </w:r>
    </w:p>
    <w:p w:rsidR="00153B98" w:rsidRPr="00866BC5" w:rsidRDefault="00153B98" w:rsidP="00C11649">
      <w:pPr>
        <w:shd w:val="clear" w:color="auto" w:fill="FFFFFF"/>
        <w:spacing w:after="0" w:line="240" w:lineRule="auto"/>
        <w:ind w:right="-425"/>
        <w:jc w:val="center"/>
        <w:rPr>
          <w:b/>
          <w:bCs/>
          <w:sz w:val="24"/>
          <w:szCs w:val="24"/>
        </w:rPr>
      </w:pPr>
      <w:r w:rsidRPr="00866BC5">
        <w:rPr>
          <w:b/>
          <w:bCs/>
          <w:sz w:val="24"/>
          <w:szCs w:val="24"/>
        </w:rPr>
        <w:t>Département achat et logistique</w:t>
      </w:r>
    </w:p>
    <w:p w:rsidR="00153B98" w:rsidRPr="00866BC5" w:rsidRDefault="00153B98" w:rsidP="00C11649">
      <w:pPr>
        <w:shd w:val="clear" w:color="auto" w:fill="FFFFFF"/>
        <w:spacing w:after="0" w:line="240" w:lineRule="auto"/>
        <w:ind w:right="-425"/>
        <w:jc w:val="center"/>
        <w:rPr>
          <w:b/>
          <w:bCs/>
          <w:sz w:val="24"/>
          <w:szCs w:val="24"/>
        </w:rPr>
      </w:pPr>
      <w:r w:rsidRPr="00866BC5">
        <w:rPr>
          <w:b/>
          <w:bCs/>
          <w:sz w:val="24"/>
          <w:szCs w:val="24"/>
        </w:rPr>
        <w:t>Service Achat</w:t>
      </w:r>
    </w:p>
    <w:p w:rsidR="00153B98" w:rsidRPr="00866BC5" w:rsidRDefault="00153B98" w:rsidP="00C11649">
      <w:pPr>
        <w:shd w:val="clear" w:color="auto" w:fill="FFFFFF"/>
        <w:spacing w:after="0" w:line="240" w:lineRule="auto"/>
        <w:ind w:right="-425"/>
        <w:jc w:val="center"/>
        <w:rPr>
          <w:b/>
          <w:bCs/>
          <w:sz w:val="24"/>
          <w:szCs w:val="24"/>
        </w:rPr>
      </w:pPr>
      <w:r w:rsidRPr="00866BC5">
        <w:rPr>
          <w:b/>
          <w:bCs/>
          <w:sz w:val="24"/>
          <w:szCs w:val="24"/>
        </w:rPr>
        <w:t>Cité administrative AU1 Tipasa</w:t>
      </w:r>
    </w:p>
    <w:p w:rsidR="00153B98" w:rsidRPr="00C11649" w:rsidRDefault="00153B98" w:rsidP="00C11649">
      <w:pPr>
        <w:tabs>
          <w:tab w:val="left" w:pos="4060"/>
        </w:tabs>
        <w:spacing w:line="240" w:lineRule="auto"/>
        <w:jc w:val="center"/>
        <w:rPr>
          <w:rFonts w:asciiTheme="minorHAnsi" w:hAnsiTheme="minorHAnsi" w:cs="Tahoma"/>
          <w:b/>
          <w:bCs/>
          <w:sz w:val="10"/>
          <w:szCs w:val="10"/>
        </w:rPr>
      </w:pPr>
    </w:p>
    <w:p w:rsidR="00153B98" w:rsidRPr="00F87E91" w:rsidRDefault="00C11649" w:rsidP="00C11649">
      <w:pPr>
        <w:spacing w:line="240" w:lineRule="auto"/>
        <w:jc w:val="both"/>
        <w:rPr>
          <w:rFonts w:asciiTheme="minorHAnsi" w:hAnsiTheme="minorHAnsi" w:cs="Tahoma"/>
          <w:bCs/>
        </w:rPr>
      </w:pPr>
      <w:r>
        <w:rPr>
          <w:rFonts w:cs="Calibri"/>
          <w:spacing w:val="-1"/>
          <w:w w:val="105"/>
        </w:rPr>
        <w:t xml:space="preserve">     </w:t>
      </w:r>
      <w:r w:rsidR="00153B98" w:rsidRPr="00153B98">
        <w:rPr>
          <w:rFonts w:cs="Calibri"/>
          <w:spacing w:val="-1"/>
          <w:w w:val="105"/>
        </w:rPr>
        <w:t>Contre le versement auprès de la banque BNA, d’un montant</w:t>
      </w:r>
      <w:r w:rsidR="00153B98" w:rsidRPr="00F87E91">
        <w:rPr>
          <w:rFonts w:asciiTheme="minorHAnsi" w:hAnsiTheme="minorHAnsi" w:cs="Tahoma"/>
          <w:bCs/>
        </w:rPr>
        <w:t xml:space="preserve"> de </w:t>
      </w:r>
      <w:r w:rsidR="00153B98" w:rsidRPr="00F87E91">
        <w:rPr>
          <w:rFonts w:asciiTheme="minorHAnsi" w:hAnsiTheme="minorHAnsi" w:cs="Tahoma"/>
          <w:b/>
          <w:bCs/>
        </w:rPr>
        <w:t>Deux mille Dinars</w:t>
      </w:r>
      <w:r>
        <w:rPr>
          <w:rFonts w:asciiTheme="minorHAnsi" w:hAnsiTheme="minorHAnsi" w:cs="Tahoma"/>
          <w:b/>
          <w:bCs/>
        </w:rPr>
        <w:t xml:space="preserve"> </w:t>
      </w:r>
      <w:r w:rsidR="00153B98" w:rsidRPr="00F87E91">
        <w:rPr>
          <w:rFonts w:asciiTheme="minorHAnsi" w:hAnsiTheme="minorHAnsi" w:cs="Tahoma"/>
          <w:b/>
          <w:bCs/>
        </w:rPr>
        <w:t>(2000</w:t>
      </w:r>
      <w:r w:rsidR="00153B98" w:rsidRPr="00F87E91">
        <w:rPr>
          <w:rFonts w:asciiTheme="minorHAnsi" w:hAnsiTheme="minorHAnsi" w:cs="Tahoma"/>
          <w:b/>
        </w:rPr>
        <w:t xml:space="preserve"> DA</w:t>
      </w:r>
      <w:r w:rsidR="00153B98" w:rsidRPr="00F87E91">
        <w:rPr>
          <w:rFonts w:asciiTheme="minorHAnsi" w:hAnsiTheme="minorHAnsi" w:cs="Tahoma"/>
          <w:b/>
          <w:bCs/>
        </w:rPr>
        <w:t>)</w:t>
      </w:r>
      <w:r w:rsidR="00153B98" w:rsidRPr="00F87E91">
        <w:rPr>
          <w:rFonts w:asciiTheme="minorHAnsi" w:hAnsiTheme="minorHAnsi" w:cs="Tahoma"/>
          <w:bCs/>
        </w:rPr>
        <w:t xml:space="preserve">, </w:t>
      </w:r>
      <w:r w:rsidR="00153B98" w:rsidRPr="00153B98">
        <w:rPr>
          <w:rFonts w:cs="Calibri"/>
          <w:spacing w:val="-1"/>
          <w:w w:val="105"/>
        </w:rPr>
        <w:t>non remboursable, représentant les frais de documentation et de reprographie au compte bancaire :</w:t>
      </w:r>
      <w:r w:rsidR="00153B98" w:rsidRPr="00F87E91">
        <w:rPr>
          <w:rFonts w:asciiTheme="minorHAnsi" w:hAnsiTheme="minorHAnsi" w:cs="Tahoma"/>
          <w:bCs/>
        </w:rPr>
        <w:t xml:space="preserve"> </w:t>
      </w:r>
      <w:r w:rsidR="00153B98" w:rsidRPr="00F87E91">
        <w:rPr>
          <w:rFonts w:asciiTheme="minorHAnsi" w:hAnsiTheme="minorHAnsi"/>
          <w:b/>
          <w:bCs/>
        </w:rPr>
        <w:t>N°</w:t>
      </w:r>
      <w:r w:rsidR="00153B98" w:rsidRPr="00F87E91">
        <w:rPr>
          <w:rFonts w:asciiTheme="minorHAnsi" w:hAnsiTheme="minorHAnsi"/>
          <w:b/>
          <w:bCs/>
          <w:spacing w:val="-1"/>
          <w:w w:val="105"/>
        </w:rPr>
        <w:t>00 100 438 0300 000 133/58.</w:t>
      </w:r>
    </w:p>
    <w:p w:rsidR="00153B98" w:rsidRPr="00153B98" w:rsidRDefault="00153B98" w:rsidP="00C11649">
      <w:pPr>
        <w:spacing w:line="240" w:lineRule="auto"/>
        <w:jc w:val="both"/>
        <w:rPr>
          <w:rFonts w:cs="Calibri"/>
          <w:spacing w:val="-1"/>
          <w:w w:val="105"/>
        </w:rPr>
      </w:pPr>
      <w:r>
        <w:rPr>
          <w:rFonts w:asciiTheme="minorHAnsi" w:hAnsiTheme="minorHAnsi" w:cs="Tahoma"/>
          <w:bCs/>
        </w:rPr>
        <w:t xml:space="preserve">     </w:t>
      </w:r>
      <w:r w:rsidRPr="00153B98">
        <w:rPr>
          <w:rFonts w:cs="Calibri"/>
          <w:spacing w:val="-1"/>
          <w:w w:val="105"/>
        </w:rPr>
        <w:t xml:space="preserve">Le cahier des charges doit être retiré par le candidat ou son représentant désigné à cet effet. </w:t>
      </w:r>
    </w:p>
    <w:p w:rsidR="00153B98" w:rsidRDefault="00C11649" w:rsidP="00C11649">
      <w:pPr>
        <w:spacing w:line="240" w:lineRule="auto"/>
        <w:jc w:val="both"/>
        <w:rPr>
          <w:rFonts w:asciiTheme="minorHAnsi" w:hAnsiTheme="minorHAnsi" w:cs="Tahoma"/>
          <w:b/>
          <w:bCs/>
        </w:rPr>
      </w:pPr>
      <w:r>
        <w:rPr>
          <w:rFonts w:asciiTheme="minorHAnsi" w:hAnsiTheme="minorHAnsi" w:cs="Tahoma"/>
          <w:b/>
          <w:bCs/>
        </w:rPr>
        <w:t xml:space="preserve">     </w:t>
      </w:r>
      <w:r w:rsidR="00153B98" w:rsidRPr="00F87E91">
        <w:rPr>
          <w:rFonts w:asciiTheme="minorHAnsi" w:hAnsiTheme="minorHAnsi" w:cs="Tahoma"/>
          <w:b/>
          <w:bCs/>
        </w:rPr>
        <w:t>Les offres doivent être composées</w:t>
      </w:r>
      <w:r w:rsidR="00153B98" w:rsidRPr="00F87E91">
        <w:rPr>
          <w:rFonts w:asciiTheme="minorHAnsi" w:hAnsiTheme="minorHAnsi" w:cs="Tahoma"/>
        </w:rPr>
        <w:t> :</w:t>
      </w:r>
      <w:r>
        <w:rPr>
          <w:rFonts w:asciiTheme="minorHAnsi" w:hAnsiTheme="minorHAnsi" w:cs="Tahoma"/>
        </w:rPr>
        <w:t xml:space="preserve"> </w:t>
      </w:r>
      <w:r w:rsidR="00153B98" w:rsidRPr="00C11649">
        <w:rPr>
          <w:rFonts w:asciiTheme="minorHAnsi" w:hAnsiTheme="minorHAnsi" w:cs="Tahoma"/>
        </w:rPr>
        <w:t>D’un dossier administratif </w:t>
      </w:r>
      <w:r w:rsidRPr="00153B98">
        <w:rPr>
          <w:rFonts w:cs="Calibri"/>
          <w:spacing w:val="-1"/>
          <w:w w:val="105"/>
        </w:rPr>
        <w:t xml:space="preserve"> Inséré</w:t>
      </w:r>
      <w:r w:rsidR="00153B98" w:rsidRPr="00153B98">
        <w:rPr>
          <w:rFonts w:cs="Calibri"/>
          <w:spacing w:val="-1"/>
          <w:w w:val="105"/>
        </w:rPr>
        <w:t xml:space="preserve"> dans une enveloppe fermée ne comportant que la mention</w:t>
      </w:r>
      <w:r w:rsidR="00153B98">
        <w:rPr>
          <w:rFonts w:cs="Calibri"/>
          <w:spacing w:val="-1"/>
          <w:w w:val="105"/>
        </w:rPr>
        <w:t xml:space="preserve">  </w:t>
      </w:r>
      <w:r w:rsidR="00153B98" w:rsidRPr="00153B98">
        <w:rPr>
          <w:rFonts w:asciiTheme="minorHAnsi" w:hAnsiTheme="minorHAnsi" w:cs="Tahoma"/>
          <w:b/>
          <w:bCs/>
        </w:rPr>
        <w:t>« Dossier Administratif ».</w:t>
      </w:r>
    </w:p>
    <w:p w:rsidR="00153B98" w:rsidRPr="00F87E91" w:rsidRDefault="00153B98" w:rsidP="00C11649">
      <w:pPr>
        <w:pStyle w:val="Paragraphedeliste"/>
        <w:numPr>
          <w:ilvl w:val="0"/>
          <w:numId w:val="27"/>
        </w:numPr>
        <w:ind w:left="426" w:hanging="426"/>
        <w:jc w:val="both"/>
        <w:outlineLvl w:val="9"/>
        <w:rPr>
          <w:rFonts w:asciiTheme="minorHAnsi" w:hAnsiTheme="minorHAnsi" w:cs="Tahoma"/>
        </w:rPr>
      </w:pPr>
      <w:r w:rsidRPr="00153B98">
        <w:rPr>
          <w:rFonts w:asciiTheme="minorHAnsi" w:eastAsia="Calibri" w:hAnsiTheme="minorHAnsi" w:cs="Tahoma"/>
          <w:b/>
          <w:bCs/>
          <w:sz w:val="22"/>
          <w:szCs w:val="22"/>
          <w:u w:val="single"/>
          <w:lang w:eastAsia="en-US"/>
        </w:rPr>
        <w:t>D’une offre technique</w:t>
      </w:r>
      <w:r w:rsidRPr="00F87E91">
        <w:rPr>
          <w:rFonts w:asciiTheme="minorHAnsi" w:hAnsiTheme="minorHAnsi" w:cs="Tahoma"/>
          <w:b/>
        </w:rPr>
        <w:t xml:space="preserve"> : </w:t>
      </w:r>
      <w:r w:rsidRPr="00153B98">
        <w:rPr>
          <w:rFonts w:ascii="Calibri" w:eastAsia="Calibri" w:hAnsi="Calibri" w:cs="Calibri"/>
          <w:spacing w:val="-1"/>
          <w:w w:val="105"/>
          <w:sz w:val="22"/>
          <w:szCs w:val="22"/>
          <w:lang w:eastAsia="en-US"/>
        </w:rPr>
        <w:t>Insérée dans une enveloppe fermée ne comportant que la mention</w:t>
      </w:r>
      <w:r>
        <w:rPr>
          <w:rFonts w:ascii="Calibri" w:eastAsia="Calibri" w:hAnsi="Calibri" w:cs="Calibri"/>
          <w:spacing w:val="-1"/>
          <w:w w:val="105"/>
          <w:sz w:val="22"/>
          <w:szCs w:val="22"/>
          <w:lang w:eastAsia="en-US"/>
        </w:rPr>
        <w:t xml:space="preserve"> </w:t>
      </w:r>
      <w:r w:rsidRPr="00153B98">
        <w:rPr>
          <w:rFonts w:asciiTheme="minorHAnsi" w:eastAsia="Calibri" w:hAnsiTheme="minorHAnsi" w:cs="Tahoma"/>
          <w:b/>
          <w:bCs/>
          <w:sz w:val="22"/>
          <w:szCs w:val="22"/>
          <w:lang w:eastAsia="en-US"/>
        </w:rPr>
        <w:t>« Offre technique ».</w:t>
      </w:r>
    </w:p>
    <w:p w:rsidR="00153B98" w:rsidRPr="00153B98" w:rsidRDefault="00153B98" w:rsidP="00C11649">
      <w:pPr>
        <w:pStyle w:val="Paragraphedeliste"/>
        <w:numPr>
          <w:ilvl w:val="0"/>
          <w:numId w:val="27"/>
        </w:numPr>
        <w:ind w:left="426" w:hanging="426"/>
        <w:jc w:val="both"/>
        <w:outlineLvl w:val="9"/>
        <w:rPr>
          <w:rFonts w:asciiTheme="minorHAnsi" w:hAnsiTheme="minorHAnsi" w:cs="Tahoma"/>
        </w:rPr>
      </w:pPr>
      <w:r w:rsidRPr="00153B98">
        <w:rPr>
          <w:rFonts w:asciiTheme="minorHAnsi" w:eastAsia="Calibri" w:hAnsiTheme="minorHAnsi" w:cs="Tahoma"/>
          <w:b/>
          <w:bCs/>
          <w:sz w:val="22"/>
          <w:szCs w:val="22"/>
          <w:u w:val="single"/>
          <w:lang w:eastAsia="en-US"/>
        </w:rPr>
        <w:t>D’une offre financière</w:t>
      </w:r>
      <w:r w:rsidRPr="00F87E91">
        <w:rPr>
          <w:rFonts w:asciiTheme="minorHAnsi" w:hAnsiTheme="minorHAnsi" w:cs="Tahoma"/>
          <w:b/>
          <w:bCs/>
          <w:u w:val="single"/>
        </w:rPr>
        <w:t> :</w:t>
      </w:r>
      <w:r w:rsidRPr="00F87E91">
        <w:rPr>
          <w:rFonts w:asciiTheme="minorHAnsi" w:hAnsiTheme="minorHAnsi" w:cs="Tahoma"/>
        </w:rPr>
        <w:t xml:space="preserve"> </w:t>
      </w:r>
      <w:r w:rsidRPr="00153B98">
        <w:rPr>
          <w:rFonts w:ascii="Calibri" w:eastAsia="Calibri" w:hAnsi="Calibri" w:cs="Calibri"/>
          <w:spacing w:val="-1"/>
          <w:w w:val="105"/>
          <w:sz w:val="22"/>
          <w:szCs w:val="22"/>
          <w:lang w:eastAsia="en-US"/>
        </w:rPr>
        <w:t>Insérée dans une enveloppe fermée ne comportant que la mention</w:t>
      </w:r>
      <w:r w:rsidRPr="00F87E91">
        <w:rPr>
          <w:rFonts w:asciiTheme="minorHAnsi" w:hAnsiTheme="minorHAnsi" w:cs="Tahoma"/>
        </w:rPr>
        <w:t xml:space="preserve"> </w:t>
      </w:r>
      <w:r w:rsidRPr="00153B98">
        <w:rPr>
          <w:rFonts w:asciiTheme="minorHAnsi" w:eastAsia="Calibri" w:hAnsiTheme="minorHAnsi" w:cs="Tahoma"/>
          <w:b/>
          <w:bCs/>
          <w:sz w:val="22"/>
          <w:szCs w:val="22"/>
          <w:lang w:eastAsia="en-US"/>
        </w:rPr>
        <w:t>« Offre financière ».</w:t>
      </w:r>
    </w:p>
    <w:p w:rsidR="00153B98" w:rsidRDefault="00153B98" w:rsidP="00C11649">
      <w:pPr>
        <w:pStyle w:val="Paragraphedeliste"/>
        <w:ind w:left="0"/>
        <w:jc w:val="both"/>
        <w:outlineLvl w:val="9"/>
        <w:rPr>
          <w:rFonts w:asciiTheme="minorHAnsi" w:hAnsiTheme="minorHAnsi" w:cs="Tahoma"/>
          <w:sz w:val="16"/>
          <w:szCs w:val="16"/>
        </w:rPr>
      </w:pPr>
    </w:p>
    <w:p w:rsidR="00C11649" w:rsidRDefault="00C11649" w:rsidP="00C11649">
      <w:pPr>
        <w:pStyle w:val="Paragraphedeliste"/>
        <w:ind w:left="0"/>
        <w:jc w:val="both"/>
        <w:outlineLvl w:val="9"/>
        <w:rPr>
          <w:rFonts w:asciiTheme="minorHAnsi" w:hAnsiTheme="minorHAnsi" w:cs="Tahoma"/>
          <w:sz w:val="16"/>
          <w:szCs w:val="16"/>
        </w:rPr>
      </w:pPr>
    </w:p>
    <w:p w:rsidR="00C11649" w:rsidRDefault="00C11649" w:rsidP="00C11649">
      <w:pPr>
        <w:tabs>
          <w:tab w:val="left" w:pos="4060"/>
        </w:tabs>
        <w:spacing w:line="240" w:lineRule="auto"/>
        <w:jc w:val="both"/>
        <w:rPr>
          <w:rFonts w:asciiTheme="minorHAnsi" w:hAnsiTheme="minorHAnsi" w:cs="Tahoma"/>
          <w:bCs/>
        </w:rPr>
      </w:pPr>
    </w:p>
    <w:p w:rsidR="00153B98" w:rsidRPr="00153B98" w:rsidRDefault="00C11649" w:rsidP="00C11649">
      <w:pPr>
        <w:tabs>
          <w:tab w:val="left" w:pos="4060"/>
        </w:tabs>
        <w:spacing w:line="240" w:lineRule="auto"/>
        <w:jc w:val="both"/>
        <w:rPr>
          <w:rFonts w:asciiTheme="minorHAnsi" w:hAnsiTheme="minorHAnsi" w:cs="Tahoma"/>
          <w:bCs/>
        </w:rPr>
      </w:pPr>
      <w:r>
        <w:rPr>
          <w:rFonts w:asciiTheme="minorHAnsi" w:hAnsiTheme="minorHAnsi" w:cs="Tahoma"/>
          <w:bCs/>
        </w:rPr>
        <w:t xml:space="preserve">     </w:t>
      </w:r>
      <w:r w:rsidR="00153B98" w:rsidRPr="00153B98">
        <w:rPr>
          <w:rFonts w:asciiTheme="minorHAnsi" w:hAnsiTheme="minorHAnsi" w:cs="Tahoma"/>
          <w:bCs/>
        </w:rPr>
        <w:t>Les deux offres, technique et financière et le dossier administratif, accompagnés des pièces réglementaires citées dans le cahier des charges doivent parvenir à l’adresse ci-dessus indiquée, sous enveloppe principale anonyme portant que la mention suivante :</w:t>
      </w:r>
    </w:p>
    <w:p w:rsidR="00153B98" w:rsidRPr="00F87E91" w:rsidRDefault="00153B98" w:rsidP="00C11649">
      <w:pPr>
        <w:tabs>
          <w:tab w:val="left" w:pos="4060"/>
        </w:tabs>
        <w:spacing w:after="0" w:line="240" w:lineRule="auto"/>
        <w:jc w:val="center"/>
        <w:rPr>
          <w:rFonts w:asciiTheme="minorHAnsi" w:hAnsiTheme="minorHAnsi" w:cs="Tahoma"/>
          <w:b/>
        </w:rPr>
      </w:pPr>
      <w:r w:rsidRPr="00F87E91">
        <w:rPr>
          <w:rFonts w:asciiTheme="minorHAnsi" w:hAnsiTheme="minorHAnsi" w:cs="Tahoma"/>
          <w:b/>
        </w:rPr>
        <w:t>AVIS DE CONSULTATION NATIONALE</w:t>
      </w:r>
    </w:p>
    <w:p w:rsidR="00153B98" w:rsidRPr="00F87E91" w:rsidRDefault="00153B98" w:rsidP="00C11649">
      <w:pPr>
        <w:tabs>
          <w:tab w:val="left" w:pos="4060"/>
        </w:tabs>
        <w:spacing w:after="0" w:line="240" w:lineRule="auto"/>
        <w:jc w:val="center"/>
        <w:rPr>
          <w:rFonts w:asciiTheme="minorHAnsi" w:hAnsiTheme="minorHAnsi" w:cs="Tahoma"/>
          <w:b/>
          <w:bCs/>
        </w:rPr>
      </w:pPr>
      <w:r w:rsidRPr="00F87E91">
        <w:rPr>
          <w:rFonts w:asciiTheme="minorHAnsi" w:hAnsiTheme="minorHAnsi" w:cs="Tahoma"/>
          <w:b/>
          <w:bCs/>
        </w:rPr>
        <w:t>N°</w:t>
      </w:r>
      <w:r>
        <w:rPr>
          <w:rFonts w:asciiTheme="minorHAnsi" w:hAnsiTheme="minorHAnsi" w:cs="Tahoma"/>
          <w:b/>
          <w:bCs/>
        </w:rPr>
        <w:t>19</w:t>
      </w:r>
      <w:r w:rsidRPr="00F87E91">
        <w:rPr>
          <w:rFonts w:asciiTheme="minorHAnsi" w:hAnsiTheme="minorHAnsi" w:cs="Tahoma"/>
          <w:b/>
          <w:bCs/>
        </w:rPr>
        <w:t>/AT/</w:t>
      </w:r>
      <w:r>
        <w:rPr>
          <w:rFonts w:asciiTheme="minorHAnsi" w:hAnsiTheme="minorHAnsi" w:cs="Tahoma"/>
          <w:b/>
          <w:bCs/>
        </w:rPr>
        <w:t>DO TIPASA</w:t>
      </w:r>
      <w:r w:rsidRPr="00F87E91">
        <w:rPr>
          <w:rFonts w:asciiTheme="minorHAnsi" w:hAnsiTheme="minorHAnsi" w:cs="Tahoma"/>
          <w:b/>
          <w:bCs/>
        </w:rPr>
        <w:t>/2019</w:t>
      </w:r>
    </w:p>
    <w:p w:rsidR="00153B98" w:rsidRPr="00F87E91" w:rsidRDefault="00EF62CE" w:rsidP="00C11649">
      <w:pPr>
        <w:tabs>
          <w:tab w:val="left" w:pos="4060"/>
        </w:tabs>
        <w:spacing w:after="0" w:line="240" w:lineRule="auto"/>
        <w:jc w:val="center"/>
        <w:rPr>
          <w:rFonts w:asciiTheme="minorHAnsi" w:hAnsiTheme="minorHAnsi" w:cs="Tahoma"/>
          <w:b/>
          <w:bCs/>
        </w:rPr>
      </w:pPr>
      <w:r>
        <w:rPr>
          <w:rFonts w:asciiTheme="minorHAnsi" w:hAnsiTheme="minorHAnsi" w:cs="Tahoma"/>
          <w:b/>
          <w:bCs/>
        </w:rPr>
        <w:t>« </w:t>
      </w:r>
      <w:r w:rsidR="00153B98">
        <w:rPr>
          <w:rFonts w:asciiTheme="minorHAnsi" w:hAnsiTheme="minorHAnsi" w:cs="Tahoma"/>
          <w:b/>
          <w:bCs/>
        </w:rPr>
        <w:t>TRAVAUX DE CANALISATION URBAINE</w:t>
      </w:r>
      <w:r>
        <w:rPr>
          <w:rFonts w:asciiTheme="minorHAnsi" w:hAnsiTheme="minorHAnsi" w:cs="Tahoma"/>
          <w:b/>
          <w:bCs/>
        </w:rPr>
        <w:t> »</w:t>
      </w:r>
    </w:p>
    <w:p w:rsidR="00153B98" w:rsidRDefault="00153B98" w:rsidP="00C11649">
      <w:pPr>
        <w:tabs>
          <w:tab w:val="left" w:pos="4060"/>
        </w:tabs>
        <w:spacing w:after="0" w:line="240" w:lineRule="auto"/>
        <w:jc w:val="center"/>
        <w:rPr>
          <w:rFonts w:asciiTheme="minorHAnsi" w:hAnsiTheme="minorHAnsi" w:cs="Tahoma"/>
          <w:b/>
        </w:rPr>
      </w:pPr>
      <w:r w:rsidRPr="00F87E91">
        <w:rPr>
          <w:rFonts w:asciiTheme="minorHAnsi" w:hAnsiTheme="minorHAnsi" w:cs="Tahoma"/>
          <w:b/>
        </w:rPr>
        <w:t>« À n’ouvrir que par la commission d’ouverture des plis et d’évaluation des offres »</w:t>
      </w:r>
      <w:r w:rsidR="00C11649">
        <w:rPr>
          <w:rFonts w:asciiTheme="minorHAnsi" w:hAnsiTheme="minorHAnsi" w:cs="Tahoma"/>
          <w:b/>
        </w:rPr>
        <w:t>.</w:t>
      </w:r>
    </w:p>
    <w:p w:rsidR="00C11649" w:rsidRPr="00F87E91" w:rsidRDefault="00C11649" w:rsidP="00C11649">
      <w:pPr>
        <w:tabs>
          <w:tab w:val="left" w:pos="4060"/>
        </w:tabs>
        <w:spacing w:after="0" w:line="240" w:lineRule="auto"/>
        <w:jc w:val="center"/>
        <w:rPr>
          <w:rFonts w:asciiTheme="minorHAnsi" w:hAnsiTheme="minorHAnsi" w:cs="Tahoma"/>
          <w:b/>
        </w:rPr>
      </w:pPr>
    </w:p>
    <w:p w:rsidR="00153B98" w:rsidRPr="00153B98" w:rsidRDefault="00153B98" w:rsidP="00C11649">
      <w:pPr>
        <w:tabs>
          <w:tab w:val="left" w:pos="4060"/>
        </w:tabs>
        <w:spacing w:after="0" w:line="240" w:lineRule="auto"/>
        <w:jc w:val="both"/>
        <w:rPr>
          <w:rFonts w:asciiTheme="minorHAnsi" w:hAnsiTheme="minorHAnsi" w:cs="Tahoma"/>
          <w:b/>
          <w:sz w:val="14"/>
          <w:szCs w:val="14"/>
        </w:rPr>
      </w:pPr>
    </w:p>
    <w:p w:rsidR="00153B98" w:rsidRDefault="00153B98" w:rsidP="00C11649">
      <w:pPr>
        <w:tabs>
          <w:tab w:val="left" w:pos="4060"/>
        </w:tabs>
        <w:spacing w:after="0" w:line="240" w:lineRule="auto"/>
        <w:jc w:val="both"/>
        <w:rPr>
          <w:rFonts w:asciiTheme="minorHAnsi" w:hAnsiTheme="minorHAnsi"/>
        </w:rPr>
      </w:pPr>
      <w:r>
        <w:rPr>
          <w:rFonts w:asciiTheme="minorHAnsi" w:hAnsiTheme="minorHAnsi" w:cs="Tahoma"/>
          <w:bCs/>
        </w:rPr>
        <w:t xml:space="preserve">         </w:t>
      </w:r>
      <w:r w:rsidRPr="00F87E91">
        <w:rPr>
          <w:rFonts w:asciiTheme="minorHAnsi" w:hAnsiTheme="minorHAnsi" w:cs="Tahoma"/>
          <w:bCs/>
        </w:rPr>
        <w:t>La durée accordée pour la préparation des offres est de</w:t>
      </w:r>
      <w:r>
        <w:rPr>
          <w:rFonts w:asciiTheme="minorHAnsi" w:hAnsiTheme="minorHAnsi" w:cs="Tahoma"/>
          <w:bCs/>
        </w:rPr>
        <w:t xml:space="preserve"> Quinze </w:t>
      </w:r>
      <w:r w:rsidRPr="00F87E91">
        <w:rPr>
          <w:rFonts w:asciiTheme="minorHAnsi" w:hAnsiTheme="minorHAnsi" w:cs="Tahoma"/>
          <w:b/>
        </w:rPr>
        <w:t>(</w:t>
      </w:r>
      <w:r>
        <w:rPr>
          <w:rFonts w:asciiTheme="minorHAnsi" w:hAnsiTheme="minorHAnsi" w:cs="Tahoma"/>
          <w:b/>
        </w:rPr>
        <w:t>15</w:t>
      </w:r>
      <w:r w:rsidRPr="00F87E91">
        <w:rPr>
          <w:rFonts w:asciiTheme="minorHAnsi" w:hAnsiTheme="minorHAnsi" w:cs="Tahoma"/>
          <w:b/>
        </w:rPr>
        <w:t>jours)</w:t>
      </w:r>
      <w:r w:rsidR="009B43B3">
        <w:rPr>
          <w:rFonts w:asciiTheme="minorHAnsi" w:hAnsiTheme="minorHAnsi" w:cs="Tahoma"/>
          <w:b/>
        </w:rPr>
        <w:t xml:space="preserve"> </w:t>
      </w:r>
      <w:r w:rsidRPr="00F87E91">
        <w:rPr>
          <w:rFonts w:asciiTheme="minorHAnsi" w:hAnsiTheme="minorHAnsi"/>
        </w:rPr>
        <w:t>à partir de la première date de parution du prése</w:t>
      </w:r>
      <w:r>
        <w:rPr>
          <w:rFonts w:asciiTheme="minorHAnsi" w:hAnsiTheme="minorHAnsi"/>
        </w:rPr>
        <w:t>nt avis dans le site WEB d’Algérie Télécom</w:t>
      </w:r>
      <w:r w:rsidRPr="00F87E91">
        <w:rPr>
          <w:rFonts w:asciiTheme="minorHAnsi" w:hAnsiTheme="minorHAnsi"/>
        </w:rPr>
        <w:t>.</w:t>
      </w:r>
    </w:p>
    <w:p w:rsidR="00A04EC1" w:rsidRPr="00A04EC1" w:rsidRDefault="00A04EC1" w:rsidP="00C11649">
      <w:pPr>
        <w:tabs>
          <w:tab w:val="left" w:pos="4060"/>
        </w:tabs>
        <w:spacing w:after="0" w:line="240" w:lineRule="auto"/>
        <w:jc w:val="both"/>
        <w:rPr>
          <w:sz w:val="16"/>
          <w:szCs w:val="16"/>
        </w:rPr>
      </w:pPr>
    </w:p>
    <w:p w:rsidR="00153B98" w:rsidRDefault="00153B98" w:rsidP="00C11649">
      <w:pPr>
        <w:tabs>
          <w:tab w:val="left" w:pos="4060"/>
        </w:tabs>
        <w:spacing w:after="0" w:line="240" w:lineRule="auto"/>
        <w:jc w:val="both"/>
        <w:rPr>
          <w:rFonts w:asciiTheme="minorHAnsi" w:hAnsiTheme="minorHAnsi" w:cs="Tahoma"/>
          <w:bCs/>
        </w:rPr>
      </w:pPr>
      <w:r>
        <w:rPr>
          <w:rFonts w:asciiTheme="minorHAnsi" w:hAnsiTheme="minorHAnsi" w:cs="Tahoma"/>
          <w:bCs/>
        </w:rPr>
        <w:t xml:space="preserve">         </w:t>
      </w:r>
      <w:r w:rsidRPr="00F87E91">
        <w:rPr>
          <w:rFonts w:asciiTheme="minorHAnsi" w:hAnsiTheme="minorHAnsi" w:cs="Tahoma"/>
          <w:bCs/>
        </w:rPr>
        <w:t>La date et heure limite de dépôt des offres est fixée au dernier jour de préparation des offres</w:t>
      </w:r>
      <w:r>
        <w:rPr>
          <w:rFonts w:asciiTheme="minorHAnsi" w:hAnsiTheme="minorHAnsi" w:cs="Tahoma"/>
          <w:bCs/>
        </w:rPr>
        <w:t xml:space="preserve"> </w:t>
      </w:r>
      <w:r w:rsidRPr="00F87E91">
        <w:rPr>
          <w:rFonts w:asciiTheme="minorHAnsi" w:hAnsiTheme="minorHAnsi" w:cs="Tahoma"/>
          <w:bCs/>
        </w:rPr>
        <w:t xml:space="preserve">de </w:t>
      </w:r>
      <w:r w:rsidRPr="00F87E91">
        <w:rPr>
          <w:rFonts w:asciiTheme="minorHAnsi" w:hAnsiTheme="minorHAnsi" w:cs="Tahoma"/>
          <w:b/>
        </w:rPr>
        <w:t>08h00 à 14h00</w:t>
      </w:r>
      <w:r w:rsidRPr="00F87E91">
        <w:rPr>
          <w:rFonts w:asciiTheme="minorHAnsi" w:hAnsiTheme="minorHAnsi" w:cs="Tahoma"/>
          <w:bCs/>
        </w:rPr>
        <w:t xml:space="preserve">. </w:t>
      </w:r>
    </w:p>
    <w:p w:rsidR="00A04EC1" w:rsidRPr="00A04EC1" w:rsidRDefault="00A04EC1" w:rsidP="00C11649">
      <w:pPr>
        <w:tabs>
          <w:tab w:val="left" w:pos="4060"/>
        </w:tabs>
        <w:spacing w:after="0" w:line="240" w:lineRule="auto"/>
        <w:jc w:val="both"/>
        <w:rPr>
          <w:rFonts w:asciiTheme="minorHAnsi" w:hAnsiTheme="minorHAnsi" w:cs="Tahoma"/>
          <w:bCs/>
          <w:sz w:val="14"/>
          <w:szCs w:val="14"/>
        </w:rPr>
      </w:pPr>
    </w:p>
    <w:p w:rsidR="00153B98" w:rsidRDefault="00153B98" w:rsidP="00C11649">
      <w:pPr>
        <w:tabs>
          <w:tab w:val="left" w:pos="4060"/>
        </w:tabs>
        <w:spacing w:after="0" w:line="240" w:lineRule="auto"/>
        <w:jc w:val="both"/>
        <w:rPr>
          <w:rFonts w:asciiTheme="minorHAnsi" w:hAnsiTheme="minorHAnsi" w:cs="Tahoma"/>
          <w:bCs/>
        </w:rPr>
      </w:pPr>
      <w:r>
        <w:rPr>
          <w:rFonts w:asciiTheme="minorHAnsi" w:hAnsiTheme="minorHAnsi" w:cs="Tahoma"/>
          <w:bCs/>
        </w:rPr>
        <w:t xml:space="preserve">        </w:t>
      </w:r>
      <w:r w:rsidRPr="00F87E91">
        <w:rPr>
          <w:rFonts w:asciiTheme="minorHAnsi" w:hAnsiTheme="minorHAnsi" w:cs="Tahoma"/>
          <w:bCs/>
        </w:rPr>
        <w:t>Si ce jour coïncide avec un jour férié ou un jour de repos légal, la durée de préparation des offres est prorogée jusqu'au jour ouvrable suivant.</w:t>
      </w:r>
    </w:p>
    <w:p w:rsidR="00A04EC1" w:rsidRPr="00A04EC1" w:rsidRDefault="00A04EC1" w:rsidP="00C11649">
      <w:pPr>
        <w:tabs>
          <w:tab w:val="left" w:pos="4060"/>
        </w:tabs>
        <w:spacing w:after="0" w:line="240" w:lineRule="auto"/>
        <w:jc w:val="both"/>
        <w:rPr>
          <w:rFonts w:asciiTheme="minorHAnsi" w:hAnsiTheme="minorHAnsi" w:cs="Tahoma"/>
          <w:bCs/>
          <w:sz w:val="14"/>
          <w:szCs w:val="14"/>
        </w:rPr>
      </w:pPr>
    </w:p>
    <w:p w:rsidR="00153B98" w:rsidRDefault="00153B98" w:rsidP="00C11649">
      <w:pPr>
        <w:tabs>
          <w:tab w:val="left" w:pos="4060"/>
        </w:tabs>
        <w:spacing w:after="0" w:line="240" w:lineRule="auto"/>
        <w:jc w:val="both"/>
        <w:rPr>
          <w:rFonts w:asciiTheme="minorHAnsi" w:hAnsiTheme="minorHAnsi" w:cs="Tahoma"/>
        </w:rPr>
      </w:pPr>
      <w:r>
        <w:rPr>
          <w:rFonts w:asciiTheme="minorHAnsi" w:hAnsiTheme="minorHAnsi" w:cs="Tahoma"/>
        </w:rPr>
        <w:t xml:space="preserve">      </w:t>
      </w:r>
      <w:r w:rsidRPr="00F87E91">
        <w:rPr>
          <w:rFonts w:asciiTheme="minorHAnsi" w:hAnsiTheme="minorHAnsi" w:cs="Tahoma"/>
        </w:rPr>
        <w:t>Les soumissions qui parviennent après la date de dépôt des plis ne seront pas prises en considération.</w:t>
      </w:r>
    </w:p>
    <w:p w:rsidR="00A04EC1" w:rsidRPr="00A04EC1" w:rsidRDefault="00A04EC1" w:rsidP="00C11649">
      <w:pPr>
        <w:tabs>
          <w:tab w:val="left" w:pos="4060"/>
        </w:tabs>
        <w:spacing w:after="0" w:line="240" w:lineRule="auto"/>
        <w:jc w:val="both"/>
        <w:rPr>
          <w:rFonts w:asciiTheme="minorHAnsi" w:hAnsiTheme="minorHAnsi" w:cs="Tahoma"/>
        </w:rPr>
      </w:pPr>
    </w:p>
    <w:p w:rsidR="00153B98" w:rsidRDefault="00153B98" w:rsidP="00C11649">
      <w:pPr>
        <w:spacing w:after="0" w:line="240" w:lineRule="auto"/>
        <w:jc w:val="both"/>
        <w:rPr>
          <w:rFonts w:asciiTheme="minorHAnsi" w:hAnsiTheme="minorHAnsi"/>
        </w:rPr>
      </w:pPr>
      <w:r>
        <w:rPr>
          <w:rFonts w:asciiTheme="minorHAnsi" w:hAnsiTheme="minorHAnsi"/>
        </w:rPr>
        <w:t xml:space="preserve">      </w:t>
      </w:r>
      <w:r w:rsidRPr="00F87E91">
        <w:rPr>
          <w:rFonts w:asciiTheme="minorHAnsi" w:hAnsiTheme="minorHAnsi"/>
        </w:rPr>
        <w:t xml:space="preserve">Les soumissionnaires sont conviés à assister à l’ouverture des plis des offres techniques et financières, qui aura lieu en séance publique, le même jour correspondant à la date limite du dépôt des plis à </w:t>
      </w:r>
      <w:r w:rsidRPr="00F87E91">
        <w:rPr>
          <w:rFonts w:asciiTheme="minorHAnsi" w:hAnsiTheme="minorHAnsi"/>
          <w:b/>
          <w:bCs/>
        </w:rPr>
        <w:t>14h00</w:t>
      </w:r>
      <w:r w:rsidRPr="00F87E91">
        <w:rPr>
          <w:rFonts w:asciiTheme="minorHAnsi" w:hAnsiTheme="minorHAnsi"/>
        </w:rPr>
        <w:t xml:space="preserve"> à l’adresse précitée.</w:t>
      </w:r>
    </w:p>
    <w:p w:rsidR="00A04EC1" w:rsidRPr="00F87E91" w:rsidRDefault="00A04EC1" w:rsidP="00C11649">
      <w:pPr>
        <w:spacing w:after="0" w:line="240" w:lineRule="auto"/>
        <w:jc w:val="both"/>
        <w:rPr>
          <w:rFonts w:asciiTheme="minorHAnsi" w:hAnsiTheme="minorHAnsi"/>
        </w:rPr>
      </w:pPr>
    </w:p>
    <w:p w:rsidR="00153B98" w:rsidRPr="00F87E91" w:rsidRDefault="00153B98" w:rsidP="00C11649">
      <w:pPr>
        <w:tabs>
          <w:tab w:val="left" w:pos="4060"/>
        </w:tabs>
        <w:spacing w:after="0" w:line="240" w:lineRule="auto"/>
        <w:jc w:val="both"/>
        <w:rPr>
          <w:rFonts w:asciiTheme="minorHAnsi" w:hAnsiTheme="minorHAnsi" w:cs="Tahoma"/>
        </w:rPr>
      </w:pPr>
      <w:r>
        <w:rPr>
          <w:rFonts w:asciiTheme="minorHAnsi" w:hAnsiTheme="minorHAnsi" w:cs="Tahoma"/>
        </w:rPr>
        <w:t xml:space="preserve">     </w:t>
      </w:r>
      <w:r w:rsidRPr="00F87E91">
        <w:rPr>
          <w:rFonts w:asciiTheme="minorHAnsi" w:hAnsiTheme="minorHAnsi" w:cs="Tahoma"/>
        </w:rPr>
        <w:t>Les candidats</w:t>
      </w:r>
      <w:r w:rsidR="00A04EC1">
        <w:rPr>
          <w:rFonts w:asciiTheme="minorHAnsi" w:hAnsiTheme="minorHAnsi" w:cs="Tahoma"/>
        </w:rPr>
        <w:t xml:space="preserve"> </w:t>
      </w:r>
      <w:r w:rsidRPr="00F87E91">
        <w:rPr>
          <w:rFonts w:asciiTheme="minorHAnsi" w:hAnsiTheme="minorHAnsi" w:cs="Tahoma"/>
        </w:rPr>
        <w:t xml:space="preserve"> restent </w:t>
      </w:r>
      <w:r w:rsidR="00A04EC1">
        <w:rPr>
          <w:rFonts w:asciiTheme="minorHAnsi" w:hAnsiTheme="minorHAnsi" w:cs="Tahoma"/>
        </w:rPr>
        <w:t xml:space="preserve"> </w:t>
      </w:r>
      <w:r w:rsidRPr="00F87E91">
        <w:rPr>
          <w:rFonts w:asciiTheme="minorHAnsi" w:hAnsiTheme="minorHAnsi" w:cs="Tahoma"/>
        </w:rPr>
        <w:t>tenus par leurs offres pendant une période de</w:t>
      </w:r>
      <w:r>
        <w:rPr>
          <w:rFonts w:asciiTheme="minorHAnsi" w:hAnsiTheme="minorHAnsi" w:cs="Tahoma"/>
        </w:rPr>
        <w:t xml:space="preserve"> </w:t>
      </w:r>
      <w:r w:rsidRPr="00F87E91">
        <w:rPr>
          <w:rFonts w:asciiTheme="minorHAnsi" w:hAnsiTheme="minorHAnsi" w:cs="Tahoma"/>
          <w:b/>
        </w:rPr>
        <w:t>Cent quatre-vingt</w:t>
      </w:r>
      <w:r>
        <w:rPr>
          <w:rFonts w:asciiTheme="minorHAnsi" w:hAnsiTheme="minorHAnsi" w:cs="Tahoma"/>
          <w:b/>
        </w:rPr>
        <w:t xml:space="preserve"> </w:t>
      </w:r>
      <w:r w:rsidRPr="00F87E91">
        <w:rPr>
          <w:rFonts w:asciiTheme="minorHAnsi" w:hAnsiTheme="minorHAnsi" w:cs="Tahoma"/>
          <w:b/>
        </w:rPr>
        <w:t>(</w:t>
      </w:r>
      <w:r>
        <w:rPr>
          <w:rFonts w:asciiTheme="minorHAnsi" w:hAnsiTheme="minorHAnsi" w:cs="Tahoma"/>
          <w:b/>
          <w:bCs/>
        </w:rPr>
        <w:t xml:space="preserve">180) </w:t>
      </w:r>
      <w:r w:rsidRPr="00F87E91">
        <w:rPr>
          <w:rFonts w:asciiTheme="minorHAnsi" w:hAnsiTheme="minorHAnsi" w:cs="Tahoma"/>
          <w:b/>
          <w:bCs/>
        </w:rPr>
        <w:t>jours</w:t>
      </w:r>
      <w:r w:rsidRPr="00F87E91">
        <w:rPr>
          <w:rFonts w:asciiTheme="minorHAnsi" w:hAnsiTheme="minorHAnsi" w:cs="Tahoma"/>
        </w:rPr>
        <w:t xml:space="preserve"> à compter de la date limite de dépôt des plis.       </w:t>
      </w:r>
    </w:p>
    <w:p w:rsidR="00153B98" w:rsidRDefault="00153B98" w:rsidP="00C11649">
      <w:pPr>
        <w:spacing w:after="0" w:line="240" w:lineRule="auto"/>
        <w:jc w:val="both"/>
      </w:pPr>
    </w:p>
    <w:p w:rsidR="004C39B1" w:rsidRDefault="004C39B1" w:rsidP="00C11649">
      <w:pPr>
        <w:tabs>
          <w:tab w:val="left" w:pos="5835"/>
        </w:tabs>
        <w:spacing w:after="0"/>
        <w:rPr>
          <w:sz w:val="28"/>
          <w:szCs w:val="28"/>
        </w:rPr>
      </w:pPr>
    </w:p>
    <w:p w:rsidR="004C39B1" w:rsidRPr="004C39B1" w:rsidRDefault="004C39B1" w:rsidP="004C39B1">
      <w:pPr>
        <w:rPr>
          <w:sz w:val="28"/>
          <w:szCs w:val="28"/>
        </w:rPr>
      </w:pPr>
    </w:p>
    <w:p w:rsidR="004C39B1" w:rsidRDefault="004C39B1" w:rsidP="004C39B1">
      <w:pPr>
        <w:rPr>
          <w:sz w:val="28"/>
          <w:szCs w:val="28"/>
        </w:rPr>
      </w:pPr>
    </w:p>
    <w:p w:rsidR="00153B98" w:rsidRPr="004C39B1" w:rsidRDefault="004C39B1" w:rsidP="004C39B1">
      <w:pPr>
        <w:jc w:val="center"/>
        <w:rPr>
          <w:b/>
          <w:bCs/>
          <w:sz w:val="28"/>
          <w:szCs w:val="28"/>
        </w:rPr>
      </w:pPr>
      <w:r w:rsidRPr="004C39B1">
        <w:rPr>
          <w:b/>
          <w:bCs/>
          <w:sz w:val="28"/>
          <w:szCs w:val="28"/>
        </w:rPr>
        <w:t xml:space="preserve">Le Directeur </w:t>
      </w:r>
    </w:p>
    <w:sectPr w:rsidR="00153B98" w:rsidRPr="004C39B1" w:rsidSect="00C11649">
      <w:headerReference w:type="default" r:id="rId8"/>
      <w:pgSz w:w="11907" w:h="16839" w:code="9"/>
      <w:pgMar w:top="77" w:right="1417" w:bottom="720"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00" w:rsidRDefault="00537500" w:rsidP="008C24F1">
      <w:pPr>
        <w:spacing w:after="0" w:line="240" w:lineRule="auto"/>
      </w:pPr>
      <w:r>
        <w:separator/>
      </w:r>
    </w:p>
  </w:endnote>
  <w:endnote w:type="continuationSeparator" w:id="1">
    <w:p w:rsidR="00537500" w:rsidRDefault="00537500" w:rsidP="008C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00" w:rsidRDefault="00537500" w:rsidP="008C24F1">
      <w:pPr>
        <w:spacing w:after="0" w:line="240" w:lineRule="auto"/>
      </w:pPr>
      <w:r>
        <w:separator/>
      </w:r>
    </w:p>
  </w:footnote>
  <w:footnote w:type="continuationSeparator" w:id="1">
    <w:p w:rsidR="00537500" w:rsidRDefault="00537500" w:rsidP="008C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B7" w:rsidRDefault="00D35E81" w:rsidP="004F0112">
    <w:pPr>
      <w:spacing w:after="0" w:line="240" w:lineRule="auto"/>
      <w:jc w:val="center"/>
      <w:rPr>
        <w:b/>
        <w:bCs/>
        <w:color w:val="002060"/>
        <w:sz w:val="28"/>
        <w:szCs w:val="28"/>
        <w:u w:val="single"/>
      </w:rPr>
    </w:pPr>
    <w:r w:rsidRPr="00D35E81">
      <w:rPr>
        <w:b/>
        <w:bCs/>
        <w:noProof/>
        <w:color w:val="002060"/>
        <w:sz w:val="28"/>
        <w:szCs w:val="28"/>
        <w:u w:val="single"/>
        <w:lang w:eastAsia="fr-FR"/>
      </w:rPr>
      <w:drawing>
        <wp:anchor distT="0" distB="0" distL="114300" distR="114300" simplePos="0" relativeHeight="251658240" behindDoc="0" locked="0" layoutInCell="1" allowOverlap="1">
          <wp:simplePos x="0" y="0"/>
          <wp:positionH relativeFrom="column">
            <wp:posOffset>-709930</wp:posOffset>
          </wp:positionH>
          <wp:positionV relativeFrom="paragraph">
            <wp:posOffset>33655</wp:posOffset>
          </wp:positionV>
          <wp:extent cx="1304925" cy="571500"/>
          <wp:effectExtent l="19050" t="0" r="9525" b="0"/>
          <wp:wrapThrough wrapText="bothSides">
            <wp:wrapPolygon edited="0">
              <wp:start x="-315" y="0"/>
              <wp:lineTo x="-315" y="20880"/>
              <wp:lineTo x="21758" y="20880"/>
              <wp:lineTo x="21758" y="0"/>
              <wp:lineTo x="-315" y="0"/>
            </wp:wrapPolygon>
          </wp:wrapThrough>
          <wp:docPr id="1" name="Image 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304925" cy="571500"/>
                  </a:xfrm>
                  <a:prstGeom prst="rect">
                    <a:avLst/>
                  </a:prstGeom>
                  <a:noFill/>
                  <a:ln w="9525">
                    <a:noFill/>
                    <a:miter lim="800000"/>
                    <a:headEnd/>
                    <a:tailEnd/>
                  </a:ln>
                </pic:spPr>
              </pic:pic>
            </a:graphicData>
          </a:graphic>
        </wp:anchor>
      </w:drawing>
    </w:r>
  </w:p>
  <w:p w:rsidR="00D35E81" w:rsidRDefault="00D35E81" w:rsidP="004F0112">
    <w:pPr>
      <w:spacing w:after="0" w:line="240" w:lineRule="auto"/>
      <w:jc w:val="center"/>
      <w:rPr>
        <w:b/>
        <w:bCs/>
        <w:color w:val="002060"/>
        <w:sz w:val="28"/>
        <w:szCs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FF11"/>
    <w:multiLevelType w:val="singleLevel"/>
    <w:tmpl w:val="12745B0A"/>
    <w:lvl w:ilvl="0">
      <w:start w:val="1"/>
      <w:numFmt w:val="decimal"/>
      <w:lvlText w:val="%1."/>
      <w:lvlJc w:val="left"/>
      <w:pPr>
        <w:ind w:left="432" w:hanging="360"/>
      </w:pPr>
      <w:rPr>
        <w:rFonts w:cs="Times New Roman"/>
        <w:b/>
        <w:snapToGrid/>
        <w:color w:val="141414"/>
        <w:spacing w:val="1"/>
        <w:sz w:val="23"/>
        <w:szCs w:val="23"/>
      </w:rPr>
    </w:lvl>
  </w:abstractNum>
  <w:abstractNum w:abstractNumId="1">
    <w:nsid w:val="0F0270EB"/>
    <w:multiLevelType w:val="hybridMultilevel"/>
    <w:tmpl w:val="606A3A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F39DA"/>
    <w:multiLevelType w:val="hybridMultilevel"/>
    <w:tmpl w:val="3F38C2EE"/>
    <w:lvl w:ilvl="0" w:tplc="9F96C098">
      <w:numFmt w:val="bullet"/>
      <w:lvlText w:val="-"/>
      <w:lvlJc w:val="left"/>
      <w:pPr>
        <w:ind w:left="540" w:hanging="360"/>
      </w:pPr>
      <w:rPr>
        <w:rFonts w:ascii="Calibri" w:eastAsia="Times New Roman"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7A1601"/>
    <w:multiLevelType w:val="multilevel"/>
    <w:tmpl w:val="617AFCBE"/>
    <w:lvl w:ilvl="0">
      <w:start w:val="1"/>
      <w:numFmt w:val="decimal"/>
      <w:lvlText w:val="%1-"/>
      <w:lvlJc w:val="left"/>
      <w:pPr>
        <w:ind w:left="720" w:hanging="360"/>
      </w:pPr>
      <w:rPr>
        <w:rFonts w:ascii="Calibri" w:hAnsi="Calibri" w:cs="Calibri" w:hint="default"/>
        <w:b w:val="0"/>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EB4083"/>
    <w:multiLevelType w:val="hybridMultilevel"/>
    <w:tmpl w:val="573A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0C57F1"/>
    <w:multiLevelType w:val="hybridMultilevel"/>
    <w:tmpl w:val="2CD8BA5A"/>
    <w:lvl w:ilvl="0" w:tplc="62D63F50">
      <w:start w:val="3"/>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Times New Roman"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Times New Roman"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Times New Roman" w:hint="default"/>
      </w:rPr>
    </w:lvl>
    <w:lvl w:ilvl="8" w:tplc="040C0005">
      <w:start w:val="1"/>
      <w:numFmt w:val="bullet"/>
      <w:lvlText w:val=""/>
      <w:lvlJc w:val="left"/>
      <w:pPr>
        <w:ind w:left="6165" w:hanging="360"/>
      </w:pPr>
      <w:rPr>
        <w:rFonts w:ascii="Wingdings" w:hAnsi="Wingdings" w:hint="default"/>
      </w:rPr>
    </w:lvl>
  </w:abstractNum>
  <w:abstractNum w:abstractNumId="7">
    <w:nsid w:val="202271F7"/>
    <w:multiLevelType w:val="hybridMultilevel"/>
    <w:tmpl w:val="027485CC"/>
    <w:lvl w:ilvl="0" w:tplc="1E62DB2E">
      <w:start w:val="1"/>
      <w:numFmt w:val="decimal"/>
      <w:lvlText w:val="%1-"/>
      <w:lvlJc w:val="left"/>
      <w:pPr>
        <w:ind w:left="1110" w:hanging="705"/>
      </w:pPr>
      <w:rPr>
        <w:rFonts w:cs="Times New Roman"/>
      </w:rPr>
    </w:lvl>
    <w:lvl w:ilvl="1" w:tplc="040C0019">
      <w:start w:val="1"/>
      <w:numFmt w:val="lowerLetter"/>
      <w:lvlText w:val="%2."/>
      <w:lvlJc w:val="left"/>
      <w:pPr>
        <w:ind w:left="1485" w:hanging="360"/>
      </w:pPr>
      <w:rPr>
        <w:rFonts w:cs="Times New Roman"/>
      </w:rPr>
    </w:lvl>
    <w:lvl w:ilvl="2" w:tplc="040C001B">
      <w:start w:val="1"/>
      <w:numFmt w:val="lowerRoman"/>
      <w:lvlText w:val="%3."/>
      <w:lvlJc w:val="right"/>
      <w:pPr>
        <w:ind w:left="2205" w:hanging="180"/>
      </w:pPr>
      <w:rPr>
        <w:rFonts w:cs="Times New Roman"/>
      </w:rPr>
    </w:lvl>
    <w:lvl w:ilvl="3" w:tplc="040C000F">
      <w:start w:val="1"/>
      <w:numFmt w:val="decimal"/>
      <w:lvlText w:val="%4."/>
      <w:lvlJc w:val="left"/>
      <w:pPr>
        <w:ind w:left="2925" w:hanging="360"/>
      </w:pPr>
      <w:rPr>
        <w:rFonts w:cs="Times New Roman"/>
      </w:rPr>
    </w:lvl>
    <w:lvl w:ilvl="4" w:tplc="040C0019">
      <w:start w:val="1"/>
      <w:numFmt w:val="lowerLetter"/>
      <w:lvlText w:val="%5."/>
      <w:lvlJc w:val="left"/>
      <w:pPr>
        <w:ind w:left="3645" w:hanging="360"/>
      </w:pPr>
      <w:rPr>
        <w:rFonts w:cs="Times New Roman"/>
      </w:rPr>
    </w:lvl>
    <w:lvl w:ilvl="5" w:tplc="040C001B">
      <w:start w:val="1"/>
      <w:numFmt w:val="lowerRoman"/>
      <w:lvlText w:val="%6."/>
      <w:lvlJc w:val="right"/>
      <w:pPr>
        <w:ind w:left="4365" w:hanging="180"/>
      </w:pPr>
      <w:rPr>
        <w:rFonts w:cs="Times New Roman"/>
      </w:rPr>
    </w:lvl>
    <w:lvl w:ilvl="6" w:tplc="040C000F">
      <w:start w:val="1"/>
      <w:numFmt w:val="decimal"/>
      <w:lvlText w:val="%7."/>
      <w:lvlJc w:val="left"/>
      <w:pPr>
        <w:ind w:left="5085" w:hanging="360"/>
      </w:pPr>
      <w:rPr>
        <w:rFonts w:cs="Times New Roman"/>
      </w:rPr>
    </w:lvl>
    <w:lvl w:ilvl="7" w:tplc="040C0019">
      <w:start w:val="1"/>
      <w:numFmt w:val="lowerLetter"/>
      <w:lvlText w:val="%8."/>
      <w:lvlJc w:val="left"/>
      <w:pPr>
        <w:ind w:left="5805" w:hanging="360"/>
      </w:pPr>
      <w:rPr>
        <w:rFonts w:cs="Times New Roman"/>
      </w:rPr>
    </w:lvl>
    <w:lvl w:ilvl="8" w:tplc="040C001B">
      <w:start w:val="1"/>
      <w:numFmt w:val="lowerRoman"/>
      <w:lvlText w:val="%9."/>
      <w:lvlJc w:val="right"/>
      <w:pPr>
        <w:ind w:left="6525" w:hanging="180"/>
      </w:pPr>
      <w:rPr>
        <w:rFonts w:cs="Times New Roman"/>
      </w:rPr>
    </w:lvl>
  </w:abstractNum>
  <w:abstractNum w:abstractNumId="8">
    <w:nsid w:val="21BC54D8"/>
    <w:multiLevelType w:val="hybridMultilevel"/>
    <w:tmpl w:val="9684D152"/>
    <w:lvl w:ilvl="0" w:tplc="995025B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A516E0"/>
    <w:multiLevelType w:val="multilevel"/>
    <w:tmpl w:val="6E005FD0"/>
    <w:lvl w:ilvl="0">
      <w:start w:val="1"/>
      <w:numFmt w:val="bullet"/>
      <w:lvlText w:val=""/>
      <w:lvlJc w:val="left"/>
      <w:pPr>
        <w:ind w:left="786" w:hanging="360"/>
      </w:pPr>
      <w:rPr>
        <w:rFonts w:ascii="Symbol" w:hAnsi="Symbol" w:hint="default"/>
        <w:b w:val="0"/>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5876CCC"/>
    <w:multiLevelType w:val="hybridMultilevel"/>
    <w:tmpl w:val="DB8041C2"/>
    <w:lvl w:ilvl="0" w:tplc="12745B0A">
      <w:start w:val="1"/>
      <w:numFmt w:val="decimal"/>
      <w:lvlText w:val="%1."/>
      <w:lvlJc w:val="left"/>
      <w:pPr>
        <w:ind w:left="1494" w:hanging="360"/>
      </w:pPr>
      <w:rPr>
        <w:rFonts w:cs="Times New Roman"/>
        <w:b/>
        <w:snapToGrid/>
        <w:color w:val="141414"/>
        <w:spacing w:val="1"/>
        <w:sz w:val="23"/>
        <w:szCs w:val="23"/>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1">
    <w:nsid w:val="25F2738C"/>
    <w:multiLevelType w:val="multilevel"/>
    <w:tmpl w:val="6E005FD0"/>
    <w:lvl w:ilvl="0">
      <w:start w:val="1"/>
      <w:numFmt w:val="bullet"/>
      <w:lvlText w:val=""/>
      <w:lvlJc w:val="left"/>
      <w:pPr>
        <w:ind w:left="720" w:hanging="360"/>
      </w:pPr>
      <w:rPr>
        <w:rFonts w:ascii="Symbol" w:hAnsi="Symbol" w:hint="default"/>
        <w:b w:val="0"/>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86A4F"/>
    <w:multiLevelType w:val="hybridMultilevel"/>
    <w:tmpl w:val="A44697A4"/>
    <w:lvl w:ilvl="0" w:tplc="A274EB0A">
      <w:start w:val="1"/>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6A31E7"/>
    <w:multiLevelType w:val="hybridMultilevel"/>
    <w:tmpl w:val="6FCED0D6"/>
    <w:lvl w:ilvl="0" w:tplc="29A05B6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9B40B7"/>
    <w:multiLevelType w:val="hybridMultilevel"/>
    <w:tmpl w:val="C0D05E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2FB57F57"/>
    <w:multiLevelType w:val="hybridMultilevel"/>
    <w:tmpl w:val="E8721A9E"/>
    <w:lvl w:ilvl="0" w:tplc="040C0001">
      <w:start w:val="1"/>
      <w:numFmt w:val="bullet"/>
      <w:lvlText w:val=""/>
      <w:lvlJc w:val="left"/>
      <w:pPr>
        <w:ind w:left="644" w:hanging="360"/>
      </w:pPr>
      <w:rPr>
        <w:rFonts w:ascii="Symbol" w:hAnsi="Symbol" w:hint="default"/>
      </w:rPr>
    </w:lvl>
    <w:lvl w:ilvl="1" w:tplc="040C0001">
      <w:start w:val="1"/>
      <w:numFmt w:val="bullet"/>
      <w:lvlText w:val=""/>
      <w:lvlJc w:val="left"/>
      <w:pPr>
        <w:ind w:left="1364" w:hanging="360"/>
      </w:pPr>
      <w:rPr>
        <w:rFonts w:ascii="Symbol" w:hAnsi="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31BE7C75"/>
    <w:multiLevelType w:val="hybridMultilevel"/>
    <w:tmpl w:val="D9621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EC4480"/>
    <w:multiLevelType w:val="hybridMultilevel"/>
    <w:tmpl w:val="58065D10"/>
    <w:lvl w:ilvl="0" w:tplc="2CFC2588">
      <w:numFmt w:val="bullet"/>
      <w:lvlText w:val="-"/>
      <w:lvlJc w:val="left"/>
      <w:pPr>
        <w:ind w:left="502" w:hanging="360"/>
      </w:pPr>
      <w:rPr>
        <w:rFonts w:ascii="Bell MT" w:eastAsia="Calibri" w:hAnsi="Bell MT"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nsid w:val="3DB20BD9"/>
    <w:multiLevelType w:val="hybridMultilevel"/>
    <w:tmpl w:val="6DBE8334"/>
    <w:lvl w:ilvl="0" w:tplc="29A05B6E">
      <w:start w:val="1"/>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nsid w:val="4A1C5C86"/>
    <w:multiLevelType w:val="hybridMultilevel"/>
    <w:tmpl w:val="95320F6C"/>
    <w:lvl w:ilvl="0" w:tplc="00EEEB56">
      <w:start w:val="1"/>
      <w:numFmt w:val="decimal"/>
      <w:lvlText w:val="%1-"/>
      <w:lvlJc w:val="left"/>
      <w:pPr>
        <w:ind w:left="720" w:hanging="360"/>
      </w:pPr>
      <w:rPr>
        <w:rFonts w:ascii="Calibri" w:hAnsi="Calibri" w:cs="Calibri" w:hint="default"/>
        <w:b/>
        <w:bCs/>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DB5BCC"/>
    <w:multiLevelType w:val="hybridMultilevel"/>
    <w:tmpl w:val="C50297E0"/>
    <w:lvl w:ilvl="0" w:tplc="12301436">
      <w:start w:val="1"/>
      <w:numFmt w:val="bullet"/>
      <w:lvlText w:val=""/>
      <w:lvlJc w:val="left"/>
      <w:pPr>
        <w:ind w:left="644" w:hanging="360"/>
      </w:pPr>
      <w:rPr>
        <w:rFonts w:ascii="Symbol" w:hAnsi="Symbol" w:hint="default"/>
        <w:sz w:val="24"/>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nsid w:val="4FEF37B3"/>
    <w:multiLevelType w:val="hybridMultilevel"/>
    <w:tmpl w:val="F92A58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nsid w:val="50DF49DF"/>
    <w:multiLevelType w:val="hybridMultilevel"/>
    <w:tmpl w:val="7C0EAD30"/>
    <w:lvl w:ilvl="0" w:tplc="040C000F">
      <w:start w:val="1"/>
      <w:numFmt w:val="decimal"/>
      <w:lvlText w:val="%1."/>
      <w:lvlJc w:val="left"/>
      <w:pPr>
        <w:ind w:left="1222" w:hanging="360"/>
      </w:p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3">
    <w:nsid w:val="56C7691F"/>
    <w:multiLevelType w:val="hybridMultilevel"/>
    <w:tmpl w:val="F566CCA2"/>
    <w:lvl w:ilvl="0" w:tplc="4C1AF63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B52D2C"/>
    <w:multiLevelType w:val="hybridMultilevel"/>
    <w:tmpl w:val="ADE84C72"/>
    <w:lvl w:ilvl="0" w:tplc="5E544690">
      <w:start w:val="1"/>
      <w:numFmt w:val="decimal"/>
      <w:lvlText w:val="%1."/>
      <w:lvlJc w:val="left"/>
      <w:pPr>
        <w:ind w:left="644" w:hanging="360"/>
      </w:pPr>
      <w:rPr>
        <w:rFonts w:hint="default"/>
        <w:b/>
        <w:sz w:val="24"/>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nsid w:val="65A70DF9"/>
    <w:multiLevelType w:val="hybridMultilevel"/>
    <w:tmpl w:val="61D253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89C7794"/>
    <w:multiLevelType w:val="hybridMultilevel"/>
    <w:tmpl w:val="2B5CEF6E"/>
    <w:lvl w:ilvl="0" w:tplc="95440110">
      <w:start w:val="2"/>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nsid w:val="7A351652"/>
    <w:multiLevelType w:val="hybridMultilevel"/>
    <w:tmpl w:val="A894B35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7"/>
  </w:num>
  <w:num w:numId="2">
    <w:abstractNumId w:val="20"/>
  </w:num>
  <w:num w:numId="3">
    <w:abstractNumId w:val="15"/>
  </w:num>
  <w:num w:numId="4">
    <w:abstractNumId w:val="6"/>
  </w:num>
  <w:num w:numId="5">
    <w:abstractNumId w:val="26"/>
  </w:num>
  <w:num w:numId="6">
    <w:abstractNumId w:val="12"/>
  </w:num>
  <w:num w:numId="7">
    <w:abstractNumId w:val="22"/>
  </w:num>
  <w:num w:numId="8">
    <w:abstractNumId w:val="0"/>
  </w:num>
  <w:num w:numId="9">
    <w:abstractNumId w:val="19"/>
  </w:num>
  <w:num w:numId="10">
    <w:abstractNumId w:val="4"/>
  </w:num>
  <w:num w:numId="11">
    <w:abstractNumId w:val="10"/>
  </w:num>
  <w:num w:numId="12">
    <w:abstractNumId w:val="16"/>
  </w:num>
  <w:num w:numId="13">
    <w:abstractNumId w:val="1"/>
  </w:num>
  <w:num w:numId="14">
    <w:abstractNumId w:val="24"/>
  </w:num>
  <w:num w:numId="15">
    <w:abstractNumId w:val="8"/>
  </w:num>
  <w:num w:numId="16">
    <w:abstractNumId w:val="13"/>
  </w:num>
  <w:num w:numId="17">
    <w:abstractNumId w:val="18"/>
  </w:num>
  <w:num w:numId="18">
    <w:abstractNumId w:val="21"/>
  </w:num>
  <w:num w:numId="19">
    <w:abstractNumId w:val="9"/>
  </w:num>
  <w:num w:numId="20">
    <w:abstractNumId w:val="11"/>
  </w:num>
  <w:num w:numId="21">
    <w:abstractNumId w:val="27"/>
  </w:num>
  <w:num w:numId="22">
    <w:abstractNumId w:val="25"/>
  </w:num>
  <w:num w:numId="23">
    <w:abstractNumId w:val="14"/>
  </w:num>
  <w:num w:numId="24">
    <w:abstractNumId w:val="5"/>
  </w:num>
  <w:num w:numId="25">
    <w:abstractNumId w:val="17"/>
  </w:num>
  <w:num w:numId="26">
    <w:abstractNumId w:val="23"/>
  </w:num>
  <w:num w:numId="27">
    <w:abstractNumId w:val="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482"/>
  </w:hdrShapeDefaults>
  <w:footnotePr>
    <w:footnote w:id="0"/>
    <w:footnote w:id="1"/>
  </w:footnotePr>
  <w:endnotePr>
    <w:endnote w:id="0"/>
    <w:endnote w:id="1"/>
  </w:endnotePr>
  <w:compat/>
  <w:rsids>
    <w:rsidRoot w:val="008C24F1"/>
    <w:rsid w:val="00051E78"/>
    <w:rsid w:val="000602BA"/>
    <w:rsid w:val="00084310"/>
    <w:rsid w:val="000910E5"/>
    <w:rsid w:val="000E0464"/>
    <w:rsid w:val="000F71AF"/>
    <w:rsid w:val="00106B57"/>
    <w:rsid w:val="00107D76"/>
    <w:rsid w:val="00112DAA"/>
    <w:rsid w:val="001200CA"/>
    <w:rsid w:val="00120C83"/>
    <w:rsid w:val="001335ED"/>
    <w:rsid w:val="001347E9"/>
    <w:rsid w:val="00141135"/>
    <w:rsid w:val="00153B98"/>
    <w:rsid w:val="00154516"/>
    <w:rsid w:val="00155E69"/>
    <w:rsid w:val="00182AE5"/>
    <w:rsid w:val="001837D1"/>
    <w:rsid w:val="00192105"/>
    <w:rsid w:val="00194B49"/>
    <w:rsid w:val="00195DA8"/>
    <w:rsid w:val="0019704A"/>
    <w:rsid w:val="001C762B"/>
    <w:rsid w:val="001D0CB7"/>
    <w:rsid w:val="001F38F6"/>
    <w:rsid w:val="002051FB"/>
    <w:rsid w:val="00215258"/>
    <w:rsid w:val="00221AB5"/>
    <w:rsid w:val="00283E66"/>
    <w:rsid w:val="002A41A3"/>
    <w:rsid w:val="002C242E"/>
    <w:rsid w:val="002E7938"/>
    <w:rsid w:val="002F3795"/>
    <w:rsid w:val="003051E0"/>
    <w:rsid w:val="00310C46"/>
    <w:rsid w:val="003122F2"/>
    <w:rsid w:val="00315227"/>
    <w:rsid w:val="00317320"/>
    <w:rsid w:val="0032130F"/>
    <w:rsid w:val="00324EDA"/>
    <w:rsid w:val="00357B78"/>
    <w:rsid w:val="00367FE4"/>
    <w:rsid w:val="00391740"/>
    <w:rsid w:val="003A3D83"/>
    <w:rsid w:val="003C4C9D"/>
    <w:rsid w:val="003D7C34"/>
    <w:rsid w:val="003E7E2C"/>
    <w:rsid w:val="003F6327"/>
    <w:rsid w:val="00415A2F"/>
    <w:rsid w:val="004215FD"/>
    <w:rsid w:val="00452FB5"/>
    <w:rsid w:val="004539D3"/>
    <w:rsid w:val="00460464"/>
    <w:rsid w:val="0049383D"/>
    <w:rsid w:val="0049572F"/>
    <w:rsid w:val="004C39B1"/>
    <w:rsid w:val="004E2AC6"/>
    <w:rsid w:val="004E7F24"/>
    <w:rsid w:val="004F0112"/>
    <w:rsid w:val="004F7D4E"/>
    <w:rsid w:val="00510CB1"/>
    <w:rsid w:val="00523379"/>
    <w:rsid w:val="005262C4"/>
    <w:rsid w:val="00537500"/>
    <w:rsid w:val="00566C8F"/>
    <w:rsid w:val="005B3FD9"/>
    <w:rsid w:val="005D65F5"/>
    <w:rsid w:val="005E1829"/>
    <w:rsid w:val="005E3C6A"/>
    <w:rsid w:val="005E4170"/>
    <w:rsid w:val="005E537C"/>
    <w:rsid w:val="005E6D70"/>
    <w:rsid w:val="006331D0"/>
    <w:rsid w:val="00662CCD"/>
    <w:rsid w:val="00663131"/>
    <w:rsid w:val="006B2BA8"/>
    <w:rsid w:val="00700279"/>
    <w:rsid w:val="00700991"/>
    <w:rsid w:val="00711F98"/>
    <w:rsid w:val="00726507"/>
    <w:rsid w:val="00733D81"/>
    <w:rsid w:val="007426C4"/>
    <w:rsid w:val="007708B0"/>
    <w:rsid w:val="007764A7"/>
    <w:rsid w:val="00786E6E"/>
    <w:rsid w:val="007A6F64"/>
    <w:rsid w:val="007C1E66"/>
    <w:rsid w:val="007C2E15"/>
    <w:rsid w:val="007C621C"/>
    <w:rsid w:val="007D353A"/>
    <w:rsid w:val="007E3366"/>
    <w:rsid w:val="00851554"/>
    <w:rsid w:val="00866BC5"/>
    <w:rsid w:val="00874630"/>
    <w:rsid w:val="0089209B"/>
    <w:rsid w:val="008A3081"/>
    <w:rsid w:val="008C1228"/>
    <w:rsid w:val="008C24F1"/>
    <w:rsid w:val="008E77A7"/>
    <w:rsid w:val="00905CF8"/>
    <w:rsid w:val="00906EDE"/>
    <w:rsid w:val="009559B7"/>
    <w:rsid w:val="00972258"/>
    <w:rsid w:val="00972669"/>
    <w:rsid w:val="0097308A"/>
    <w:rsid w:val="0098066D"/>
    <w:rsid w:val="00986CDB"/>
    <w:rsid w:val="0099030B"/>
    <w:rsid w:val="009971AE"/>
    <w:rsid w:val="009B43B3"/>
    <w:rsid w:val="009D5F06"/>
    <w:rsid w:val="009E2F18"/>
    <w:rsid w:val="00A01655"/>
    <w:rsid w:val="00A02EC7"/>
    <w:rsid w:val="00A04EC1"/>
    <w:rsid w:val="00A14185"/>
    <w:rsid w:val="00A24AD0"/>
    <w:rsid w:val="00A45AC3"/>
    <w:rsid w:val="00A87BA7"/>
    <w:rsid w:val="00A95D2E"/>
    <w:rsid w:val="00B12711"/>
    <w:rsid w:val="00B21560"/>
    <w:rsid w:val="00B36585"/>
    <w:rsid w:val="00B72438"/>
    <w:rsid w:val="00B96478"/>
    <w:rsid w:val="00BC2ED4"/>
    <w:rsid w:val="00BE0C89"/>
    <w:rsid w:val="00BF4E1F"/>
    <w:rsid w:val="00C00745"/>
    <w:rsid w:val="00C11649"/>
    <w:rsid w:val="00C118A0"/>
    <w:rsid w:val="00C13F17"/>
    <w:rsid w:val="00C26281"/>
    <w:rsid w:val="00C374BF"/>
    <w:rsid w:val="00C47C9E"/>
    <w:rsid w:val="00C51134"/>
    <w:rsid w:val="00C722B5"/>
    <w:rsid w:val="00C85644"/>
    <w:rsid w:val="00CA73CA"/>
    <w:rsid w:val="00CB6DC1"/>
    <w:rsid w:val="00CC76EE"/>
    <w:rsid w:val="00CD680A"/>
    <w:rsid w:val="00CF3FE5"/>
    <w:rsid w:val="00CF4EE4"/>
    <w:rsid w:val="00D2569F"/>
    <w:rsid w:val="00D325AB"/>
    <w:rsid w:val="00D32FC2"/>
    <w:rsid w:val="00D35E81"/>
    <w:rsid w:val="00D45940"/>
    <w:rsid w:val="00D5128A"/>
    <w:rsid w:val="00D829EB"/>
    <w:rsid w:val="00D96E45"/>
    <w:rsid w:val="00DE7BB6"/>
    <w:rsid w:val="00DF19C6"/>
    <w:rsid w:val="00DF68B4"/>
    <w:rsid w:val="00E24921"/>
    <w:rsid w:val="00E54FD6"/>
    <w:rsid w:val="00E64C58"/>
    <w:rsid w:val="00E66941"/>
    <w:rsid w:val="00E70F5B"/>
    <w:rsid w:val="00E742D1"/>
    <w:rsid w:val="00E7638D"/>
    <w:rsid w:val="00E92EA3"/>
    <w:rsid w:val="00EA1420"/>
    <w:rsid w:val="00EF5481"/>
    <w:rsid w:val="00EF62CE"/>
    <w:rsid w:val="00F33912"/>
    <w:rsid w:val="00F74A98"/>
    <w:rsid w:val="00F75422"/>
    <w:rsid w:val="00F869F8"/>
    <w:rsid w:val="00FB2ED3"/>
    <w:rsid w:val="00FC68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EE"/>
    <w:pPr>
      <w:spacing w:after="160" w:line="259" w:lineRule="auto"/>
    </w:pPr>
    <w:rPr>
      <w:sz w:val="22"/>
      <w:szCs w:val="22"/>
      <w:lang w:eastAsia="en-US"/>
    </w:rPr>
  </w:style>
  <w:style w:type="paragraph" w:styleId="Titre2">
    <w:name w:val="heading 2"/>
    <w:basedOn w:val="Normal"/>
    <w:next w:val="Normal"/>
    <w:link w:val="Titre2Car"/>
    <w:uiPriority w:val="99"/>
    <w:qFormat/>
    <w:rsid w:val="00566C8F"/>
    <w:pPr>
      <w:keepNext/>
      <w:keepLines/>
      <w:spacing w:before="200" w:after="0" w:line="240" w:lineRule="auto"/>
      <w:outlineLvl w:val="1"/>
    </w:pPr>
    <w:rPr>
      <w:rFonts w:ascii="Cambria" w:eastAsia="Times New Roman" w:hAnsi="Cambria" w:cs="Times New Roman"/>
      <w:b/>
      <w:bCs/>
      <w:color w:val="4F81BD"/>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24F1"/>
    <w:pPr>
      <w:tabs>
        <w:tab w:val="center" w:pos="4536"/>
        <w:tab w:val="right" w:pos="9072"/>
      </w:tabs>
      <w:spacing w:after="0" w:line="240" w:lineRule="auto"/>
    </w:pPr>
  </w:style>
  <w:style w:type="character" w:customStyle="1" w:styleId="En-tteCar">
    <w:name w:val="En-tête Car"/>
    <w:basedOn w:val="Policepardfaut"/>
    <w:link w:val="En-tte"/>
    <w:uiPriority w:val="99"/>
    <w:rsid w:val="008C24F1"/>
  </w:style>
  <w:style w:type="paragraph" w:styleId="Pieddepage">
    <w:name w:val="footer"/>
    <w:basedOn w:val="Normal"/>
    <w:link w:val="PieddepageCar"/>
    <w:uiPriority w:val="99"/>
    <w:unhideWhenUsed/>
    <w:rsid w:val="008C2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4F1"/>
  </w:style>
  <w:style w:type="paragraph" w:styleId="Textedebulles">
    <w:name w:val="Balloon Text"/>
    <w:basedOn w:val="Normal"/>
    <w:link w:val="TextedebullesCar"/>
    <w:uiPriority w:val="99"/>
    <w:semiHidden/>
    <w:unhideWhenUsed/>
    <w:rsid w:val="00F33912"/>
    <w:pPr>
      <w:spacing w:after="0" w:line="240" w:lineRule="auto"/>
    </w:pPr>
    <w:rPr>
      <w:rFonts w:ascii="Segoe UI" w:hAnsi="Segoe UI" w:cs="Times New Roman"/>
      <w:sz w:val="18"/>
      <w:szCs w:val="18"/>
    </w:rPr>
  </w:style>
  <w:style w:type="character" w:customStyle="1" w:styleId="TextedebullesCar">
    <w:name w:val="Texte de bulles Car"/>
    <w:link w:val="Textedebulles"/>
    <w:uiPriority w:val="99"/>
    <w:semiHidden/>
    <w:rsid w:val="00F33912"/>
    <w:rPr>
      <w:rFonts w:ascii="Segoe UI" w:hAnsi="Segoe UI" w:cs="Segoe UI"/>
      <w:sz w:val="18"/>
      <w:szCs w:val="18"/>
      <w:lang w:eastAsia="en-US"/>
    </w:rPr>
  </w:style>
  <w:style w:type="character" w:styleId="Lienhypertexte">
    <w:name w:val="Hyperlink"/>
    <w:uiPriority w:val="99"/>
    <w:unhideWhenUsed/>
    <w:rsid w:val="007E3366"/>
    <w:rPr>
      <w:color w:val="0563C1"/>
      <w:u w:val="single"/>
    </w:rPr>
  </w:style>
  <w:style w:type="character" w:customStyle="1" w:styleId="Titre2Car">
    <w:name w:val="Titre 2 Car"/>
    <w:link w:val="Titre2"/>
    <w:uiPriority w:val="99"/>
    <w:rsid w:val="00566C8F"/>
    <w:rPr>
      <w:rFonts w:ascii="Cambria" w:eastAsia="Times New Roman" w:hAnsi="Cambria" w:cs="Times New Roman"/>
      <w:b/>
      <w:bCs/>
      <w:color w:val="4F81BD"/>
      <w:sz w:val="26"/>
      <w:szCs w:val="26"/>
    </w:rPr>
  </w:style>
  <w:style w:type="paragraph" w:styleId="Paragraphedeliste">
    <w:name w:val="List Paragraph"/>
    <w:aliases w:val="Paragraphe de liste1,lp1,符号列表,·ûºÅÁÐ±í,¡¤?o?¨¢D¡À¨ª,?¡è?o?¡§¡éD?¨¤¡§a,??¨¨?o??¡ì?¨¦D?¡§¡è?¡ìa,??¡§¡§?o???¨¬?¡§|D??¡ì?¨¨??¨¬a,???¡ì?¡ì?o???¡§???¡ì|D???¨¬?¡§¡§??¡§?a,????¨¬??¨¬?o????¡ì????¨¬|D???¡§???¡ì?¡ì???¡ì?a,List11,List111"/>
    <w:basedOn w:val="Normal"/>
    <w:link w:val="ParagraphedelisteCar"/>
    <w:uiPriority w:val="34"/>
    <w:qFormat/>
    <w:rsid w:val="00566C8F"/>
    <w:pPr>
      <w:spacing w:after="0" w:line="240" w:lineRule="auto"/>
      <w:ind w:left="720"/>
      <w:contextualSpacing/>
      <w:outlineLvl w:val="0"/>
    </w:pPr>
    <w:rPr>
      <w:rFonts w:ascii="Arial Narrow" w:eastAsia="Times New Roman" w:hAnsi="Arial Narrow" w:cs="Times New Roman"/>
      <w:sz w:val="20"/>
      <w:szCs w:val="20"/>
      <w:lang w:eastAsia="fr-FR"/>
    </w:rPr>
  </w:style>
  <w:style w:type="character" w:customStyle="1" w:styleId="ParagraphedelisteCar">
    <w:name w:val="Paragraphe de liste Car"/>
    <w:aliases w:val="Paragraphe de liste1 Car,lp1 Car,符号列表 Car,·ûºÅÁÐ±í Car,¡¤?o?¨¢D¡À¨ª Car,?¡è?o?¡§¡éD?¨¤¡§a Car,??¨¨?o??¡ì?¨¦D?¡§¡è?¡ìa Car,??¡§¡§?o???¨¬?¡§|D??¡ì?¨¨??¨¬a Car,???¡ì?¡ì?o???¡§???¡ì|D???¨¬?¡§¡§??¡§?a Car,List11 Car,List111 Car"/>
    <w:link w:val="Paragraphedeliste"/>
    <w:uiPriority w:val="34"/>
    <w:qFormat/>
    <w:locked/>
    <w:rsid w:val="00566C8F"/>
    <w:rPr>
      <w:rFonts w:ascii="Arial Narrow" w:eastAsia="Times New Roman" w:hAnsi="Arial Narrow" w:cs="Times New Roman"/>
    </w:rPr>
  </w:style>
  <w:style w:type="paragraph" w:styleId="Corpsdetexte">
    <w:name w:val="Body Text"/>
    <w:basedOn w:val="Normal"/>
    <w:link w:val="CorpsdetexteCar"/>
    <w:uiPriority w:val="99"/>
    <w:rsid w:val="00566C8F"/>
    <w:pPr>
      <w:spacing w:after="0" w:line="240" w:lineRule="auto"/>
      <w:jc w:val="both"/>
      <w:outlineLvl w:val="0"/>
    </w:pPr>
    <w:rPr>
      <w:rFonts w:ascii="Arial Narrow" w:eastAsia="Times New Roman" w:hAnsi="Arial Narrow" w:cs="Times New Roman"/>
      <w:sz w:val="20"/>
      <w:szCs w:val="20"/>
      <w:lang w:eastAsia="fr-FR"/>
    </w:rPr>
  </w:style>
  <w:style w:type="character" w:customStyle="1" w:styleId="CorpsdetexteCar">
    <w:name w:val="Corps de texte Car"/>
    <w:link w:val="Corpsdetexte"/>
    <w:uiPriority w:val="99"/>
    <w:rsid w:val="00566C8F"/>
    <w:rPr>
      <w:rFonts w:ascii="Arial Narrow" w:eastAsia="Times New Roman" w:hAnsi="Arial Narrow" w:cs="Times New Roman"/>
    </w:rPr>
  </w:style>
  <w:style w:type="character" w:styleId="Accentuation">
    <w:name w:val="Emphasis"/>
    <w:qFormat/>
    <w:rsid w:val="001D0CB7"/>
    <w:rPr>
      <w:i/>
      <w:iCs/>
    </w:rPr>
  </w:style>
  <w:style w:type="paragraph" w:styleId="NormalWeb">
    <w:name w:val="Normal (Web)"/>
    <w:basedOn w:val="Normal"/>
    <w:uiPriority w:val="99"/>
    <w:unhideWhenUsed/>
    <w:rsid w:val="00153B9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070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2944-0C21-426F-B2E9-CA60C169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609</Words>
  <Characters>3351</Characters>
  <Application>Microsoft Office Word</Application>
  <DocSecurity>0</DocSecurity>
  <Lines>27</Lines>
  <Paragraphs>7</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La Direction Opérationnelle de Tipasa, lance une consultation nat</vt:lpstr>
      <vt:lpstr/>
      <vt:lpstr/>
      <vt:lpstr>LOT N 01 : Travaux Neufs de Canalisation MSAN HAMIDIA et Cité AZIBI MED 234 LOGT</vt:lpstr>
      <vt:lpstr>LOT N 02 : Travaux Neufs de Canalisation Cité Elbarnous GOURAYA   </vt:lpstr>
      <vt:lpstr>LOT N 03 : Travaux Neufs de Canalisation VILLAGE AGRICOLE DOUKALI MSAN BEN HENNI</vt:lpstr>
      <vt:lpstr>LOT N 04 : Travaux D'Assainissement et Extension de Canalisation BENI MEULIK    </vt:lpstr>
    </vt:vector>
  </TitlesOfParts>
  <Company>Hewlett-Packard Company</Company>
  <LinksUpToDate>false</LinksUpToDate>
  <CharactersWithSpaces>3953</CharactersWithSpaces>
  <SharedDoc>false</SharedDoc>
  <HLinks>
    <vt:vector size="12" baseType="variant">
      <vt:variant>
        <vt:i4>5177442</vt:i4>
      </vt:variant>
      <vt:variant>
        <vt:i4>3</vt:i4>
      </vt:variant>
      <vt:variant>
        <vt:i4>0</vt:i4>
      </vt:variant>
      <vt:variant>
        <vt:i4>5</vt:i4>
      </vt:variant>
      <vt:variant>
        <vt:lpwstr>mailto:contact@at.dz</vt:lpwstr>
      </vt:variant>
      <vt:variant>
        <vt:lpwstr/>
      </vt:variant>
      <vt:variant>
        <vt:i4>65602</vt:i4>
      </vt:variant>
      <vt:variant>
        <vt:i4>0</vt:i4>
      </vt:variant>
      <vt:variant>
        <vt:i4>0</vt:i4>
      </vt:variant>
      <vt:variant>
        <vt:i4>5</vt:i4>
      </vt:variant>
      <vt:variant>
        <vt:lpwstr>http://www.algerietelecom.dz/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Guerbas</dc:creator>
  <cp:lastModifiedBy>Communication DO</cp:lastModifiedBy>
  <cp:revision>11</cp:revision>
  <cp:lastPrinted>2019-09-16T08:46:00Z</cp:lastPrinted>
  <dcterms:created xsi:type="dcterms:W3CDTF">2019-07-30T08:30:00Z</dcterms:created>
  <dcterms:modified xsi:type="dcterms:W3CDTF">2019-09-16T08:47:00Z</dcterms:modified>
</cp:coreProperties>
</file>