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91" w:rsidRPr="00545774" w:rsidRDefault="006B2791" w:rsidP="006B2791">
      <w:pPr>
        <w:spacing w:after="0" w:line="240" w:lineRule="auto"/>
        <w:jc w:val="center"/>
        <w:rPr>
          <w:rFonts w:asciiTheme="majorBidi" w:hAnsiTheme="majorBidi" w:cstheme="majorBidi"/>
          <w:b/>
          <w:bCs/>
          <w:sz w:val="24"/>
          <w:szCs w:val="24"/>
        </w:rPr>
      </w:pPr>
      <w:r w:rsidRPr="00545774">
        <w:rPr>
          <w:rFonts w:asciiTheme="majorBidi" w:hAnsiTheme="majorBidi" w:cstheme="majorBidi"/>
          <w:b/>
          <w:bCs/>
          <w:noProof/>
          <w:sz w:val="24"/>
          <w:szCs w:val="24"/>
        </w:rPr>
        <w:drawing>
          <wp:anchor distT="0" distB="0" distL="114300" distR="114300" simplePos="0" relativeHeight="251659264" behindDoc="0" locked="0" layoutInCell="1" allowOverlap="1">
            <wp:simplePos x="0" y="0"/>
            <wp:positionH relativeFrom="column">
              <wp:posOffset>-785495</wp:posOffset>
            </wp:positionH>
            <wp:positionV relativeFrom="paragraph">
              <wp:posOffset>-311785</wp:posOffset>
            </wp:positionV>
            <wp:extent cx="1229360" cy="523875"/>
            <wp:effectExtent l="19050" t="0" r="889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229360" cy="523875"/>
                    </a:xfrm>
                    <a:prstGeom prst="rect">
                      <a:avLst/>
                    </a:prstGeom>
                    <a:noFill/>
                    <a:ln w="9525">
                      <a:noFill/>
                      <a:miter lim="800000"/>
                      <a:headEnd/>
                      <a:tailEnd/>
                    </a:ln>
                  </pic:spPr>
                </pic:pic>
              </a:graphicData>
            </a:graphic>
          </wp:anchor>
        </w:drawing>
      </w:r>
      <w:r w:rsidRPr="00545774">
        <w:rPr>
          <w:rFonts w:asciiTheme="majorBidi" w:hAnsiTheme="majorBidi" w:cstheme="majorBidi"/>
          <w:b/>
          <w:bCs/>
          <w:sz w:val="24"/>
          <w:szCs w:val="24"/>
        </w:rPr>
        <w:t>ALGERIE TELECOM –SPA-</w:t>
      </w:r>
    </w:p>
    <w:p w:rsidR="006B2791" w:rsidRPr="00545774" w:rsidRDefault="006B2791" w:rsidP="006B2791">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EPE/SPA au capital social de 61.275.180.00 de DA RC n°02b18083</w:t>
      </w:r>
    </w:p>
    <w:p w:rsidR="006B2791" w:rsidRPr="00545774" w:rsidRDefault="006B2791" w:rsidP="006B2791">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Direction Opérationnel de Béchar</w:t>
      </w:r>
    </w:p>
    <w:p w:rsidR="006B2791" w:rsidRPr="00545774" w:rsidRDefault="006B2791" w:rsidP="006B2791">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Service Achat</w:t>
      </w:r>
    </w:p>
    <w:p w:rsidR="006B2791" w:rsidRPr="00545774" w:rsidRDefault="006B2791" w:rsidP="006B2791">
      <w:pPr>
        <w:spacing w:after="0" w:line="240" w:lineRule="auto"/>
        <w:jc w:val="center"/>
        <w:rPr>
          <w:rFonts w:asciiTheme="majorBidi" w:hAnsiTheme="majorBidi" w:cstheme="majorBidi"/>
          <w:b/>
          <w:bCs/>
          <w:sz w:val="24"/>
          <w:szCs w:val="24"/>
        </w:rPr>
      </w:pPr>
      <w:r w:rsidRPr="00545774">
        <w:rPr>
          <w:rFonts w:asciiTheme="majorBidi" w:hAnsiTheme="majorBidi" w:cstheme="majorBidi"/>
          <w:b/>
          <w:bCs/>
          <w:sz w:val="24"/>
          <w:szCs w:val="24"/>
        </w:rPr>
        <w:t>Avis de consultation</w:t>
      </w:r>
    </w:p>
    <w:p w:rsidR="006B2791" w:rsidRDefault="006B2791" w:rsidP="006B2791">
      <w:pPr>
        <w:spacing w:after="0" w:line="240" w:lineRule="auto"/>
        <w:ind w:left="-993"/>
        <w:jc w:val="center"/>
        <w:rPr>
          <w:rFonts w:asciiTheme="majorBidi" w:hAnsiTheme="majorBidi" w:cstheme="majorBidi"/>
          <w:b/>
          <w:bCs/>
          <w:sz w:val="24"/>
          <w:szCs w:val="24"/>
          <w:rtl/>
        </w:rPr>
      </w:pPr>
      <w:r w:rsidRPr="00545774">
        <w:rPr>
          <w:rFonts w:asciiTheme="majorBidi" w:hAnsiTheme="majorBidi" w:cstheme="majorBidi"/>
          <w:b/>
          <w:bCs/>
          <w:sz w:val="24"/>
          <w:szCs w:val="24"/>
        </w:rPr>
        <w:t xml:space="preserve">             N° </w:t>
      </w:r>
      <w:r>
        <w:rPr>
          <w:rFonts w:asciiTheme="majorBidi" w:hAnsiTheme="majorBidi" w:cstheme="majorBidi"/>
          <w:b/>
          <w:bCs/>
          <w:sz w:val="24"/>
          <w:szCs w:val="24"/>
        </w:rPr>
        <w:t>21</w:t>
      </w:r>
      <w:r w:rsidRPr="00545774">
        <w:rPr>
          <w:rFonts w:asciiTheme="majorBidi" w:hAnsiTheme="majorBidi" w:cstheme="majorBidi"/>
          <w:b/>
          <w:bCs/>
          <w:sz w:val="24"/>
          <w:szCs w:val="24"/>
        </w:rPr>
        <w:t>/1019</w:t>
      </w:r>
    </w:p>
    <w:p w:rsidR="006B2791" w:rsidRPr="00545774" w:rsidRDefault="006B2791" w:rsidP="006B2791">
      <w:pPr>
        <w:spacing w:after="0" w:line="240" w:lineRule="auto"/>
        <w:ind w:left="-993"/>
        <w:jc w:val="center"/>
        <w:rPr>
          <w:rFonts w:asciiTheme="majorBidi" w:hAnsiTheme="majorBidi" w:cstheme="majorBidi"/>
          <w:b/>
          <w:bCs/>
          <w:sz w:val="24"/>
          <w:szCs w:val="24"/>
        </w:rPr>
      </w:pPr>
    </w:p>
    <w:p w:rsidR="006B2791" w:rsidRDefault="006B2791" w:rsidP="006B2791">
      <w:pPr>
        <w:spacing w:after="0"/>
        <w:ind w:left="-851"/>
        <w:jc w:val="both"/>
        <w:rPr>
          <w:rFonts w:asciiTheme="majorBidi" w:hAnsiTheme="majorBidi" w:cstheme="majorBidi"/>
          <w:sz w:val="24"/>
          <w:szCs w:val="24"/>
        </w:rPr>
      </w:pPr>
      <w:r w:rsidRPr="00545774">
        <w:rPr>
          <w:rFonts w:asciiTheme="majorBidi" w:hAnsiTheme="majorBidi" w:cstheme="majorBidi"/>
          <w:sz w:val="24"/>
          <w:szCs w:val="24"/>
        </w:rPr>
        <w:t xml:space="preserve">Algérie Telecom-Direction Opérationnelle de Béchar lance un avis de consultation relatif à : </w:t>
      </w:r>
    </w:p>
    <w:p w:rsidR="006B2791" w:rsidRDefault="006B2791" w:rsidP="006B2791">
      <w:pPr>
        <w:spacing w:after="0"/>
        <w:ind w:left="-851"/>
        <w:jc w:val="both"/>
        <w:rPr>
          <w:rFonts w:asciiTheme="majorBidi" w:eastAsia="Lucida Bright" w:hAnsiTheme="majorBidi" w:cstheme="majorBidi"/>
          <w:b/>
          <w:color w:val="000000"/>
          <w:sz w:val="28"/>
          <w:szCs w:val="28"/>
          <w:rtl/>
        </w:rPr>
      </w:pPr>
      <w:r w:rsidRPr="000D35AB">
        <w:rPr>
          <w:rFonts w:cs="Times New Roman"/>
          <w:b/>
          <w:bCs/>
          <w:sz w:val="28"/>
          <w:szCs w:val="28"/>
        </w:rPr>
        <w:t>REALISATION DES</w:t>
      </w:r>
      <w:r w:rsidRPr="000D35AB">
        <w:rPr>
          <w:rFonts w:cs="Times New Roman" w:hint="cs"/>
          <w:b/>
          <w:bCs/>
          <w:sz w:val="28"/>
          <w:szCs w:val="28"/>
          <w:rtl/>
          <w:lang w:bidi="ar-TN"/>
        </w:rPr>
        <w:t xml:space="preserve"> </w:t>
      </w:r>
      <w:r w:rsidRPr="000D35AB">
        <w:rPr>
          <w:rFonts w:cs="Times New Roman"/>
          <w:b/>
          <w:bCs/>
          <w:sz w:val="28"/>
          <w:szCs w:val="28"/>
        </w:rPr>
        <w:t>TRAVAUX NEUFS DE CANALISATION URBAINES</w:t>
      </w:r>
      <w:r w:rsidRPr="007F2B01">
        <w:rPr>
          <w:rFonts w:asciiTheme="majorBidi" w:eastAsia="Lucida Bright" w:hAnsiTheme="majorBidi" w:cstheme="majorBidi"/>
          <w:b/>
          <w:color w:val="000000"/>
          <w:sz w:val="28"/>
          <w:szCs w:val="28"/>
        </w:rPr>
        <w:t>:</w:t>
      </w:r>
    </w:p>
    <w:p w:rsidR="006B2791" w:rsidRPr="007F2B01" w:rsidRDefault="006B2791" w:rsidP="006B2791">
      <w:pPr>
        <w:spacing w:after="0"/>
        <w:ind w:left="-851"/>
        <w:jc w:val="both"/>
        <w:rPr>
          <w:rFonts w:asciiTheme="majorBidi" w:eastAsia="Lucida Bright" w:hAnsiTheme="majorBidi" w:cstheme="majorBidi"/>
          <w:b/>
          <w:color w:val="000000"/>
          <w:sz w:val="28"/>
          <w:szCs w:val="28"/>
        </w:rPr>
      </w:pPr>
    </w:p>
    <w:tbl>
      <w:tblPr>
        <w:tblStyle w:val="Grilledutableau"/>
        <w:tblW w:w="9214" w:type="dxa"/>
        <w:tblInd w:w="-601" w:type="dxa"/>
        <w:tblLook w:val="04A0"/>
      </w:tblPr>
      <w:tblGrid>
        <w:gridCol w:w="993"/>
        <w:gridCol w:w="8221"/>
      </w:tblGrid>
      <w:tr w:rsidR="006B2791" w:rsidTr="00B07A53">
        <w:tc>
          <w:tcPr>
            <w:tcW w:w="993" w:type="dxa"/>
          </w:tcPr>
          <w:p w:rsidR="006B2791" w:rsidRPr="007F2B01" w:rsidRDefault="006B2791" w:rsidP="00B07A53">
            <w:pPr>
              <w:jc w:val="both"/>
              <w:rPr>
                <w:rFonts w:asciiTheme="majorBidi" w:hAnsiTheme="majorBidi" w:cstheme="majorBidi"/>
                <w:b/>
                <w:bCs/>
              </w:rPr>
            </w:pPr>
            <w:r w:rsidRPr="007F2B01">
              <w:rPr>
                <w:rFonts w:asciiTheme="majorBidi" w:hAnsiTheme="majorBidi" w:cstheme="majorBidi"/>
                <w:b/>
                <w:bCs/>
              </w:rPr>
              <w:t>N°</w:t>
            </w:r>
          </w:p>
        </w:tc>
        <w:tc>
          <w:tcPr>
            <w:tcW w:w="8221" w:type="dxa"/>
          </w:tcPr>
          <w:p w:rsidR="006B2791" w:rsidRDefault="006B2791" w:rsidP="00B07A53">
            <w:pPr>
              <w:jc w:val="both"/>
              <w:rPr>
                <w:rFonts w:asciiTheme="majorBidi" w:hAnsiTheme="majorBidi" w:cstheme="majorBidi"/>
                <w:b/>
                <w:bCs/>
                <w:rtl/>
              </w:rPr>
            </w:pPr>
            <w:r w:rsidRPr="009312BA">
              <w:rPr>
                <w:rFonts w:asciiTheme="majorBidi" w:hAnsiTheme="majorBidi" w:cstheme="majorBidi"/>
                <w:b/>
                <w:bCs/>
              </w:rPr>
              <w:t xml:space="preserve">Intitulé de l’opération </w:t>
            </w:r>
          </w:p>
          <w:p w:rsidR="006B2791" w:rsidRPr="009312BA" w:rsidRDefault="006B2791" w:rsidP="00B07A53">
            <w:pPr>
              <w:jc w:val="both"/>
              <w:rPr>
                <w:rFonts w:asciiTheme="majorBidi" w:hAnsiTheme="majorBidi" w:cstheme="majorBidi"/>
                <w:b/>
                <w:bCs/>
              </w:rPr>
            </w:pPr>
          </w:p>
        </w:tc>
      </w:tr>
      <w:tr w:rsidR="006B2791" w:rsidTr="00B07A53">
        <w:tc>
          <w:tcPr>
            <w:tcW w:w="993" w:type="dxa"/>
            <w:vAlign w:val="center"/>
          </w:tcPr>
          <w:p w:rsidR="006B2791" w:rsidRPr="00FD61D9" w:rsidRDefault="006B2791" w:rsidP="00B07A53">
            <w:pPr>
              <w:spacing w:line="276" w:lineRule="auto"/>
              <w:ind w:right="340"/>
              <w:jc w:val="center"/>
              <w:rPr>
                <w:rFonts w:cstheme="minorHAnsi"/>
                <w:sz w:val="24"/>
                <w:szCs w:val="24"/>
              </w:rPr>
            </w:pPr>
            <w:r w:rsidRPr="00FD61D9">
              <w:rPr>
                <w:rFonts w:cstheme="minorHAnsi"/>
                <w:sz w:val="24"/>
                <w:szCs w:val="24"/>
              </w:rPr>
              <w:t>01</w:t>
            </w:r>
          </w:p>
        </w:tc>
        <w:tc>
          <w:tcPr>
            <w:tcW w:w="8221" w:type="dxa"/>
            <w:vAlign w:val="center"/>
          </w:tcPr>
          <w:p w:rsidR="006B2791" w:rsidRPr="00BB33B0" w:rsidRDefault="006B2791" w:rsidP="00B07A53">
            <w:pPr>
              <w:spacing w:line="276" w:lineRule="auto"/>
              <w:rPr>
                <w:rFonts w:cstheme="minorHAnsi"/>
                <w:sz w:val="24"/>
                <w:szCs w:val="24"/>
                <w:lang w:eastAsia="en-US"/>
              </w:rPr>
            </w:pPr>
            <w:r w:rsidRPr="00BB33B0">
              <w:rPr>
                <w:rFonts w:cstheme="minorHAnsi"/>
                <w:sz w:val="24"/>
                <w:szCs w:val="24"/>
                <w:lang w:eastAsia="en-US"/>
              </w:rPr>
              <w:t>Nord 02</w:t>
            </w:r>
          </w:p>
        </w:tc>
      </w:tr>
      <w:tr w:rsidR="006B2791" w:rsidTr="00B07A53">
        <w:tc>
          <w:tcPr>
            <w:tcW w:w="993" w:type="dxa"/>
            <w:vAlign w:val="center"/>
          </w:tcPr>
          <w:p w:rsidR="006B2791" w:rsidRPr="00FD61D9" w:rsidRDefault="006B2791" w:rsidP="00B07A53">
            <w:pPr>
              <w:ind w:right="340"/>
              <w:jc w:val="center"/>
              <w:rPr>
                <w:rFonts w:cstheme="minorHAnsi"/>
                <w:sz w:val="24"/>
                <w:szCs w:val="24"/>
              </w:rPr>
            </w:pPr>
            <w:r w:rsidRPr="00FD61D9">
              <w:rPr>
                <w:rFonts w:cstheme="minorHAnsi"/>
                <w:sz w:val="24"/>
                <w:szCs w:val="24"/>
              </w:rPr>
              <w:t>02</w:t>
            </w:r>
          </w:p>
        </w:tc>
        <w:tc>
          <w:tcPr>
            <w:tcW w:w="8221" w:type="dxa"/>
            <w:vAlign w:val="center"/>
          </w:tcPr>
          <w:p w:rsidR="006B2791" w:rsidRPr="00BB33B0" w:rsidRDefault="006B2791" w:rsidP="00B07A53">
            <w:pPr>
              <w:spacing w:line="276" w:lineRule="auto"/>
              <w:rPr>
                <w:rFonts w:cstheme="minorHAnsi"/>
                <w:sz w:val="24"/>
                <w:szCs w:val="24"/>
                <w:lang w:eastAsia="en-US"/>
              </w:rPr>
            </w:pPr>
            <w:r w:rsidRPr="00BB33B0">
              <w:rPr>
                <w:rFonts w:cstheme="minorHAnsi"/>
                <w:sz w:val="24"/>
                <w:szCs w:val="24"/>
                <w:lang w:eastAsia="en-US"/>
              </w:rPr>
              <w:t xml:space="preserve">Cité 250 </w:t>
            </w:r>
            <w:proofErr w:type="spellStart"/>
            <w:r w:rsidRPr="00BB33B0">
              <w:rPr>
                <w:rFonts w:cstheme="minorHAnsi"/>
                <w:sz w:val="24"/>
                <w:szCs w:val="24"/>
                <w:lang w:eastAsia="en-US"/>
              </w:rPr>
              <w:t>logts</w:t>
            </w:r>
            <w:proofErr w:type="spellEnd"/>
            <w:r w:rsidRPr="00BB33B0">
              <w:rPr>
                <w:rFonts w:cstheme="minorHAnsi"/>
                <w:sz w:val="24"/>
                <w:szCs w:val="24"/>
                <w:lang w:eastAsia="en-US"/>
              </w:rPr>
              <w:t xml:space="preserve"> route </w:t>
            </w:r>
            <w:proofErr w:type="spellStart"/>
            <w:r w:rsidRPr="00BB33B0">
              <w:rPr>
                <w:rFonts w:cstheme="minorHAnsi"/>
                <w:sz w:val="24"/>
                <w:szCs w:val="24"/>
                <w:lang w:eastAsia="en-US"/>
              </w:rPr>
              <w:t>lahmar</w:t>
            </w:r>
            <w:proofErr w:type="spellEnd"/>
          </w:p>
        </w:tc>
      </w:tr>
      <w:tr w:rsidR="006B2791" w:rsidTr="00B07A53">
        <w:tc>
          <w:tcPr>
            <w:tcW w:w="993" w:type="dxa"/>
            <w:vAlign w:val="center"/>
          </w:tcPr>
          <w:p w:rsidR="006B2791" w:rsidRPr="00FD61D9" w:rsidRDefault="006B2791" w:rsidP="00B07A53">
            <w:pPr>
              <w:ind w:right="340"/>
              <w:jc w:val="center"/>
              <w:rPr>
                <w:rFonts w:cstheme="minorHAnsi"/>
                <w:sz w:val="24"/>
                <w:szCs w:val="24"/>
              </w:rPr>
            </w:pPr>
            <w:r>
              <w:rPr>
                <w:rFonts w:cstheme="minorHAnsi"/>
                <w:sz w:val="24"/>
                <w:szCs w:val="24"/>
              </w:rPr>
              <w:t>03</w:t>
            </w:r>
          </w:p>
        </w:tc>
        <w:tc>
          <w:tcPr>
            <w:tcW w:w="8221" w:type="dxa"/>
            <w:vAlign w:val="center"/>
          </w:tcPr>
          <w:p w:rsidR="006B2791" w:rsidRPr="00BB33B0" w:rsidRDefault="00A45E3C" w:rsidP="00B07A53">
            <w:pPr>
              <w:rPr>
                <w:rFonts w:cstheme="minorHAnsi"/>
                <w:sz w:val="24"/>
                <w:szCs w:val="24"/>
              </w:rPr>
            </w:pPr>
            <w:r>
              <w:rPr>
                <w:rFonts w:cstheme="minorHAnsi"/>
                <w:sz w:val="24"/>
                <w:szCs w:val="24"/>
              </w:rPr>
              <w:t xml:space="preserve">Evolutif </w:t>
            </w:r>
            <w:proofErr w:type="spellStart"/>
            <w:r>
              <w:rPr>
                <w:rFonts w:cstheme="minorHAnsi"/>
                <w:sz w:val="24"/>
                <w:szCs w:val="24"/>
              </w:rPr>
              <w:t>derriere</w:t>
            </w:r>
            <w:proofErr w:type="spellEnd"/>
            <w:r>
              <w:rPr>
                <w:rFonts w:cstheme="minorHAnsi"/>
                <w:sz w:val="24"/>
                <w:szCs w:val="24"/>
              </w:rPr>
              <w:t xml:space="preserve"> CEM </w:t>
            </w:r>
            <w:proofErr w:type="spellStart"/>
            <w:r>
              <w:rPr>
                <w:rFonts w:cstheme="minorHAnsi"/>
                <w:sz w:val="24"/>
                <w:szCs w:val="24"/>
              </w:rPr>
              <w:t>elhabib</w:t>
            </w:r>
            <w:proofErr w:type="spellEnd"/>
          </w:p>
        </w:tc>
      </w:tr>
    </w:tbl>
    <w:p w:rsidR="006B2791" w:rsidRDefault="006B2791" w:rsidP="006B2791">
      <w:pPr>
        <w:spacing w:after="120"/>
        <w:ind w:left="-851"/>
        <w:jc w:val="both"/>
        <w:rPr>
          <w:rFonts w:asciiTheme="majorBidi" w:hAnsiTheme="majorBidi" w:cstheme="majorBidi"/>
          <w:sz w:val="24"/>
          <w:szCs w:val="24"/>
          <w:rtl/>
        </w:rPr>
      </w:pPr>
      <w:r>
        <w:rPr>
          <w:rFonts w:asciiTheme="majorBidi" w:hAnsiTheme="majorBidi" w:cstheme="majorBidi"/>
          <w:sz w:val="24"/>
          <w:szCs w:val="24"/>
        </w:rPr>
        <w:t xml:space="preserve">        </w:t>
      </w:r>
    </w:p>
    <w:p w:rsidR="006B2791" w:rsidRPr="00545774" w:rsidRDefault="006B2791" w:rsidP="006B2791">
      <w:pPr>
        <w:spacing w:after="120"/>
        <w:ind w:left="-851"/>
        <w:jc w:val="both"/>
        <w:rPr>
          <w:rFonts w:asciiTheme="majorBidi" w:hAnsiTheme="majorBidi" w:cstheme="majorBidi"/>
          <w:sz w:val="24"/>
          <w:szCs w:val="24"/>
        </w:rPr>
      </w:pP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545774">
        <w:rPr>
          <w:rFonts w:asciiTheme="majorBidi" w:hAnsiTheme="majorBidi" w:cstheme="majorBidi"/>
          <w:sz w:val="24"/>
          <w:szCs w:val="24"/>
        </w:rPr>
        <w:t xml:space="preserve">Les fournisseurs, répondant aux conditions d’exercice de la profession, intéressées par le présent avis de  consultation peuvent retirer le cahier des charges auprès du service Achat de la DO Béchar ; Cité 220 </w:t>
      </w:r>
      <w:proofErr w:type="spellStart"/>
      <w:r w:rsidRPr="00545774">
        <w:rPr>
          <w:rFonts w:asciiTheme="majorBidi" w:hAnsiTheme="majorBidi" w:cstheme="majorBidi"/>
          <w:sz w:val="24"/>
          <w:szCs w:val="24"/>
        </w:rPr>
        <w:t>logts</w:t>
      </w:r>
      <w:proofErr w:type="spellEnd"/>
      <w:r w:rsidRPr="00545774">
        <w:rPr>
          <w:rFonts w:asciiTheme="majorBidi" w:hAnsiTheme="majorBidi" w:cstheme="majorBidi"/>
          <w:sz w:val="24"/>
          <w:szCs w:val="24"/>
        </w:rPr>
        <w:t xml:space="preserve"> </w:t>
      </w:r>
      <w:proofErr w:type="spellStart"/>
      <w:r w:rsidRPr="00545774">
        <w:rPr>
          <w:rFonts w:asciiTheme="majorBidi" w:hAnsiTheme="majorBidi" w:cstheme="majorBidi"/>
          <w:sz w:val="24"/>
          <w:szCs w:val="24"/>
        </w:rPr>
        <w:t>hay</w:t>
      </w:r>
      <w:proofErr w:type="spellEnd"/>
      <w:r w:rsidRPr="00545774">
        <w:rPr>
          <w:rFonts w:asciiTheme="majorBidi" w:hAnsiTheme="majorBidi" w:cstheme="majorBidi"/>
          <w:sz w:val="24"/>
          <w:szCs w:val="24"/>
        </w:rPr>
        <w:t xml:space="preserve"> el </w:t>
      </w:r>
      <w:proofErr w:type="spellStart"/>
      <w:r w:rsidRPr="00545774">
        <w:rPr>
          <w:rFonts w:asciiTheme="majorBidi" w:hAnsiTheme="majorBidi" w:cstheme="majorBidi"/>
          <w:sz w:val="24"/>
          <w:szCs w:val="24"/>
        </w:rPr>
        <w:t>Djihani</w:t>
      </w:r>
      <w:proofErr w:type="spellEnd"/>
      <w:r w:rsidRPr="00545774">
        <w:rPr>
          <w:rFonts w:asciiTheme="majorBidi" w:hAnsiTheme="majorBidi" w:cstheme="majorBidi"/>
          <w:sz w:val="24"/>
          <w:szCs w:val="24"/>
        </w:rPr>
        <w:t xml:space="preserve"> </w:t>
      </w:r>
      <w:proofErr w:type="spellStart"/>
      <w:r w:rsidRPr="00545774">
        <w:rPr>
          <w:rFonts w:asciiTheme="majorBidi" w:hAnsiTheme="majorBidi" w:cstheme="majorBidi"/>
          <w:sz w:val="24"/>
          <w:szCs w:val="24"/>
        </w:rPr>
        <w:t>Barga</w:t>
      </w:r>
      <w:proofErr w:type="spellEnd"/>
      <w:r w:rsidRPr="00545774">
        <w:rPr>
          <w:rFonts w:asciiTheme="majorBidi" w:hAnsiTheme="majorBidi" w:cstheme="majorBidi"/>
          <w:sz w:val="24"/>
          <w:szCs w:val="24"/>
        </w:rPr>
        <w:t xml:space="preserve"> Bechar, contre le paiement auprès de la banque BNA agence </w:t>
      </w:r>
      <w:r>
        <w:rPr>
          <w:rFonts w:asciiTheme="majorBidi" w:hAnsiTheme="majorBidi" w:cstheme="majorBidi"/>
          <w:sz w:val="24"/>
          <w:szCs w:val="24"/>
        </w:rPr>
        <w:t xml:space="preserve">      </w:t>
      </w:r>
      <w:r w:rsidRPr="007F2B01">
        <w:rPr>
          <w:rFonts w:asciiTheme="majorBidi" w:hAnsiTheme="majorBidi" w:cstheme="majorBidi"/>
          <w:b/>
          <w:bCs/>
          <w:sz w:val="24"/>
          <w:szCs w:val="24"/>
        </w:rPr>
        <w:t>00 1004 12030000005540</w:t>
      </w:r>
      <w:r w:rsidRPr="00545774">
        <w:rPr>
          <w:rFonts w:asciiTheme="majorBidi" w:hAnsiTheme="majorBidi" w:cstheme="majorBidi"/>
          <w:sz w:val="24"/>
          <w:szCs w:val="24"/>
        </w:rPr>
        <w:t xml:space="preserve"> d’un montant de </w:t>
      </w:r>
      <w:r>
        <w:rPr>
          <w:rFonts w:asciiTheme="majorBidi" w:hAnsiTheme="majorBidi" w:cstheme="majorBidi"/>
          <w:sz w:val="24"/>
          <w:szCs w:val="24"/>
        </w:rPr>
        <w:t xml:space="preserve">deux </w:t>
      </w:r>
      <w:r w:rsidRPr="00545774">
        <w:rPr>
          <w:rFonts w:asciiTheme="majorBidi" w:hAnsiTheme="majorBidi" w:cstheme="majorBidi"/>
          <w:sz w:val="24"/>
          <w:szCs w:val="24"/>
        </w:rPr>
        <w:t>mille dinars (</w:t>
      </w:r>
      <w:r>
        <w:rPr>
          <w:rFonts w:asciiTheme="majorBidi" w:hAnsiTheme="majorBidi" w:cstheme="majorBidi"/>
          <w:b/>
          <w:bCs/>
          <w:sz w:val="24"/>
          <w:szCs w:val="24"/>
        </w:rPr>
        <w:t>2.000</w:t>
      </w:r>
      <w:r w:rsidRPr="007F2B01">
        <w:rPr>
          <w:rFonts w:asciiTheme="majorBidi" w:hAnsiTheme="majorBidi" w:cstheme="majorBidi"/>
          <w:b/>
          <w:bCs/>
          <w:sz w:val="24"/>
          <w:szCs w:val="24"/>
        </w:rPr>
        <w:t>DA</w:t>
      </w:r>
      <w:r w:rsidRPr="00545774">
        <w:rPr>
          <w:rFonts w:asciiTheme="majorBidi" w:hAnsiTheme="majorBidi" w:cstheme="majorBidi"/>
          <w:sz w:val="24"/>
          <w:szCs w:val="24"/>
        </w:rPr>
        <w:t>), non remboursable représentant les frais de reprographie.</w:t>
      </w:r>
    </w:p>
    <w:p w:rsidR="006B2791" w:rsidRPr="00545774" w:rsidRDefault="006B2791" w:rsidP="006B2791">
      <w:pPr>
        <w:spacing w:after="12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 Les deux offres technique et financière, accompagnées des pièces réglementaires citées dans le cahier des charges, doivent parvenir sous double pli fermé, cacheté et anonyme le dernier jour du délai de préparation des offres entre 0</w:t>
      </w:r>
      <w:r>
        <w:rPr>
          <w:rFonts w:asciiTheme="majorBidi" w:hAnsiTheme="majorBidi" w:cstheme="majorBidi"/>
          <w:sz w:val="24"/>
          <w:szCs w:val="24"/>
        </w:rPr>
        <w:t>8</w:t>
      </w:r>
      <w:r w:rsidRPr="00545774">
        <w:rPr>
          <w:rFonts w:asciiTheme="majorBidi" w:hAnsiTheme="majorBidi" w:cstheme="majorBidi"/>
          <w:sz w:val="24"/>
          <w:szCs w:val="24"/>
        </w:rPr>
        <w:t xml:space="preserve"> et 1</w:t>
      </w:r>
      <w:r>
        <w:rPr>
          <w:rFonts w:asciiTheme="majorBidi" w:hAnsiTheme="majorBidi" w:cstheme="majorBidi"/>
          <w:sz w:val="24"/>
          <w:szCs w:val="24"/>
        </w:rPr>
        <w:t>4</w:t>
      </w:r>
      <w:r w:rsidRPr="00545774">
        <w:rPr>
          <w:rFonts w:asciiTheme="majorBidi" w:hAnsiTheme="majorBidi" w:cstheme="majorBidi"/>
          <w:sz w:val="24"/>
          <w:szCs w:val="24"/>
        </w:rPr>
        <w:t xml:space="preserve"> heures. Si cette date coïncide avec un week-end, ou jour férié, le dépôt des offres aura lieu le jour ouvrable suivant, et ce à l’adresse suivante : </w:t>
      </w:r>
    </w:p>
    <w:p w:rsidR="006B2791" w:rsidRPr="00545774" w:rsidRDefault="006B2791" w:rsidP="006B2791">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Monsieur le Directeur Opérationnel de Bechar</w:t>
      </w:r>
    </w:p>
    <w:p w:rsidR="006B2791" w:rsidRPr="00545774" w:rsidRDefault="006B2791" w:rsidP="006B2791">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Département Achat et logistique/ Service Achat</w:t>
      </w:r>
    </w:p>
    <w:p w:rsidR="006B2791" w:rsidRPr="00545774" w:rsidRDefault="006B2791" w:rsidP="006B2791">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 xml:space="preserve">Cité 220 </w:t>
      </w:r>
      <w:proofErr w:type="spellStart"/>
      <w:r w:rsidRPr="00545774">
        <w:rPr>
          <w:rFonts w:asciiTheme="majorBidi" w:hAnsiTheme="majorBidi" w:cstheme="majorBidi"/>
          <w:b/>
          <w:bCs/>
          <w:sz w:val="24"/>
          <w:szCs w:val="24"/>
        </w:rPr>
        <w:t>Logts</w:t>
      </w:r>
      <w:proofErr w:type="spellEnd"/>
      <w:r w:rsidRPr="00545774">
        <w:rPr>
          <w:rFonts w:asciiTheme="majorBidi" w:hAnsiTheme="majorBidi" w:cstheme="majorBidi"/>
          <w:b/>
          <w:bCs/>
          <w:sz w:val="24"/>
          <w:szCs w:val="24"/>
        </w:rPr>
        <w:t xml:space="preserve"> Hai el </w:t>
      </w:r>
      <w:proofErr w:type="spellStart"/>
      <w:r w:rsidRPr="00545774">
        <w:rPr>
          <w:rFonts w:asciiTheme="majorBidi" w:hAnsiTheme="majorBidi" w:cstheme="majorBidi"/>
          <w:b/>
          <w:bCs/>
          <w:sz w:val="24"/>
          <w:szCs w:val="24"/>
        </w:rPr>
        <w:t>Djihani</w:t>
      </w:r>
      <w:proofErr w:type="spellEnd"/>
      <w:r w:rsidRPr="00545774">
        <w:rPr>
          <w:rFonts w:asciiTheme="majorBidi" w:hAnsiTheme="majorBidi" w:cstheme="majorBidi"/>
          <w:b/>
          <w:bCs/>
          <w:sz w:val="24"/>
          <w:szCs w:val="24"/>
        </w:rPr>
        <w:t xml:space="preserve"> </w:t>
      </w:r>
      <w:proofErr w:type="spellStart"/>
      <w:r w:rsidRPr="00545774">
        <w:rPr>
          <w:rFonts w:asciiTheme="majorBidi" w:hAnsiTheme="majorBidi" w:cstheme="majorBidi"/>
          <w:b/>
          <w:bCs/>
          <w:sz w:val="24"/>
          <w:szCs w:val="24"/>
        </w:rPr>
        <w:t>Barga</w:t>
      </w:r>
      <w:proofErr w:type="spellEnd"/>
      <w:r w:rsidRPr="00545774">
        <w:rPr>
          <w:rFonts w:asciiTheme="majorBidi" w:hAnsiTheme="majorBidi" w:cstheme="majorBidi"/>
          <w:b/>
          <w:bCs/>
          <w:sz w:val="24"/>
          <w:szCs w:val="24"/>
        </w:rPr>
        <w:t xml:space="preserve"> Béchar</w:t>
      </w:r>
    </w:p>
    <w:p w:rsidR="006B2791" w:rsidRDefault="006B2791" w:rsidP="006B2791">
      <w:pPr>
        <w:spacing w:after="0"/>
        <w:ind w:left="-851"/>
        <w:jc w:val="center"/>
        <w:rPr>
          <w:rFonts w:cs="Times New Roman"/>
          <w:b/>
          <w:bCs/>
          <w:sz w:val="28"/>
          <w:szCs w:val="28"/>
          <w:rtl/>
          <w:lang w:bidi="ar-TN"/>
        </w:rPr>
      </w:pPr>
      <w:r w:rsidRPr="000D35AB">
        <w:rPr>
          <w:rFonts w:cs="Times New Roman"/>
          <w:b/>
          <w:bCs/>
          <w:sz w:val="28"/>
          <w:szCs w:val="28"/>
        </w:rPr>
        <w:t>Réalisation des</w:t>
      </w:r>
      <w:r w:rsidRPr="000D35AB">
        <w:rPr>
          <w:rFonts w:cs="Times New Roman" w:hint="cs"/>
          <w:b/>
          <w:bCs/>
          <w:sz w:val="28"/>
          <w:szCs w:val="28"/>
          <w:rtl/>
          <w:lang w:bidi="ar-TN"/>
        </w:rPr>
        <w:t xml:space="preserve"> </w:t>
      </w:r>
      <w:r w:rsidRPr="000D35AB">
        <w:rPr>
          <w:rFonts w:cs="Times New Roman"/>
          <w:b/>
          <w:bCs/>
          <w:sz w:val="28"/>
          <w:szCs w:val="28"/>
        </w:rPr>
        <w:t xml:space="preserve">travaux neufs de </w:t>
      </w:r>
      <w:r w:rsidR="00BF3C3E" w:rsidRPr="000D35AB">
        <w:rPr>
          <w:rFonts w:cs="Times New Roman"/>
          <w:b/>
          <w:bCs/>
          <w:sz w:val="28"/>
          <w:szCs w:val="28"/>
        </w:rPr>
        <w:t>canalisation urbaine</w:t>
      </w:r>
      <w:r w:rsidRPr="000D35AB">
        <w:rPr>
          <w:rFonts w:cs="Times New Roman" w:hint="cs"/>
          <w:b/>
          <w:bCs/>
          <w:sz w:val="28"/>
          <w:szCs w:val="28"/>
          <w:rtl/>
          <w:lang w:bidi="ar-TN"/>
        </w:rPr>
        <w:t xml:space="preserve"> </w:t>
      </w:r>
    </w:p>
    <w:p w:rsidR="006B2791" w:rsidRPr="00545774" w:rsidRDefault="006B2791" w:rsidP="006B2791">
      <w:pPr>
        <w:spacing w:after="0"/>
        <w:ind w:left="-851"/>
        <w:jc w:val="center"/>
        <w:rPr>
          <w:rFonts w:asciiTheme="majorBidi" w:hAnsiTheme="majorBidi" w:cstheme="majorBidi"/>
          <w:b/>
          <w:bCs/>
          <w:sz w:val="28"/>
          <w:szCs w:val="28"/>
        </w:rPr>
      </w:pPr>
      <w:r>
        <w:rPr>
          <w:rFonts w:asciiTheme="majorBidi" w:hAnsiTheme="majorBidi" w:cstheme="majorBidi"/>
          <w:b/>
          <w:bCs/>
          <w:sz w:val="28"/>
          <w:szCs w:val="28"/>
        </w:rPr>
        <w:t>Avis de consultation N°21/2019</w:t>
      </w:r>
    </w:p>
    <w:p w:rsidR="006B2791" w:rsidRPr="00545774" w:rsidRDefault="006B2791" w:rsidP="006B2791">
      <w:pPr>
        <w:spacing w:after="0"/>
        <w:ind w:left="-851"/>
        <w:jc w:val="center"/>
        <w:rPr>
          <w:rFonts w:asciiTheme="majorBidi" w:hAnsiTheme="majorBidi" w:cstheme="majorBidi"/>
          <w:b/>
          <w:bCs/>
          <w:sz w:val="24"/>
          <w:szCs w:val="24"/>
        </w:rPr>
      </w:pPr>
      <w:r w:rsidRPr="00545774">
        <w:rPr>
          <w:rFonts w:asciiTheme="majorBidi" w:hAnsiTheme="majorBidi" w:cstheme="majorBidi"/>
          <w:b/>
          <w:bCs/>
          <w:sz w:val="24"/>
          <w:szCs w:val="24"/>
        </w:rPr>
        <w:t xml:space="preserve"> « Soumission à ne pas ouvrir »</w:t>
      </w:r>
    </w:p>
    <w:p w:rsidR="006B2791" w:rsidRPr="00545774" w:rsidRDefault="006B2791" w:rsidP="006B2791">
      <w:pPr>
        <w:spacing w:after="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Les soumissionnaires doivent obligatoirement fournir l’ensemble des pièces citées dans le cahier des charges sous peine de rejet.</w:t>
      </w:r>
    </w:p>
    <w:p w:rsidR="006B2791" w:rsidRPr="00545774" w:rsidRDefault="006B2791" w:rsidP="006B2791">
      <w:pPr>
        <w:spacing w:after="0"/>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Le délai de préparation des offres est fixé à </w:t>
      </w:r>
      <w:r w:rsidRPr="003C265C">
        <w:rPr>
          <w:rFonts w:asciiTheme="majorBidi" w:hAnsiTheme="majorBidi" w:cstheme="majorBidi"/>
          <w:sz w:val="24"/>
          <w:szCs w:val="24"/>
        </w:rPr>
        <w:t>(05</w:t>
      </w:r>
      <w:r w:rsidRPr="004952D4">
        <w:rPr>
          <w:rFonts w:asciiTheme="majorBidi" w:hAnsiTheme="majorBidi" w:cstheme="majorBidi"/>
          <w:color w:val="FF0000"/>
          <w:sz w:val="24"/>
          <w:szCs w:val="24"/>
        </w:rPr>
        <w:t xml:space="preserve"> </w:t>
      </w:r>
      <w:r w:rsidRPr="00545774">
        <w:rPr>
          <w:rFonts w:asciiTheme="majorBidi" w:hAnsiTheme="majorBidi" w:cstheme="majorBidi"/>
          <w:sz w:val="24"/>
          <w:szCs w:val="24"/>
        </w:rPr>
        <w:t>jours) à compter de la date d</w:t>
      </w:r>
      <w:r>
        <w:rPr>
          <w:rFonts w:asciiTheme="majorBidi" w:hAnsiTheme="majorBidi" w:cstheme="majorBidi"/>
          <w:sz w:val="24"/>
          <w:szCs w:val="24"/>
        </w:rPr>
        <w:t xml:space="preserve">e parution </w:t>
      </w:r>
      <w:r w:rsidRPr="00545774">
        <w:rPr>
          <w:rFonts w:asciiTheme="majorBidi" w:hAnsiTheme="majorBidi" w:cstheme="majorBidi"/>
          <w:sz w:val="24"/>
          <w:szCs w:val="24"/>
        </w:rPr>
        <w:t xml:space="preserve"> du présent avis</w:t>
      </w:r>
      <w:r>
        <w:rPr>
          <w:rFonts w:asciiTheme="majorBidi" w:hAnsiTheme="majorBidi" w:cstheme="majorBidi"/>
          <w:sz w:val="24"/>
          <w:szCs w:val="24"/>
        </w:rPr>
        <w:t xml:space="preserve"> de consultation sur le site Web d’Algérie Télécom. L’ouverture des plis aura</w:t>
      </w:r>
      <w:r w:rsidRPr="00545774">
        <w:rPr>
          <w:rFonts w:asciiTheme="majorBidi" w:hAnsiTheme="majorBidi" w:cstheme="majorBidi"/>
          <w:sz w:val="24"/>
          <w:szCs w:val="24"/>
        </w:rPr>
        <w:t xml:space="preserve"> lieu </w:t>
      </w:r>
      <w:r>
        <w:rPr>
          <w:rFonts w:asciiTheme="majorBidi" w:hAnsiTheme="majorBidi" w:cstheme="majorBidi"/>
          <w:sz w:val="24"/>
          <w:szCs w:val="24"/>
        </w:rPr>
        <w:t>avec</w:t>
      </w:r>
      <w:r w:rsidRPr="00545774">
        <w:rPr>
          <w:rFonts w:asciiTheme="majorBidi" w:hAnsiTheme="majorBidi" w:cstheme="majorBidi"/>
          <w:sz w:val="24"/>
          <w:szCs w:val="24"/>
        </w:rPr>
        <w:t xml:space="preserve"> la présence des soumissionnaires le dernier jour à compter de </w:t>
      </w:r>
      <w:r w:rsidRPr="003C265C">
        <w:rPr>
          <w:rFonts w:asciiTheme="majorBidi" w:hAnsiTheme="majorBidi" w:cstheme="majorBidi"/>
          <w:sz w:val="24"/>
          <w:szCs w:val="24"/>
        </w:rPr>
        <w:t>1</w:t>
      </w:r>
      <w:r>
        <w:rPr>
          <w:rFonts w:asciiTheme="majorBidi" w:hAnsiTheme="majorBidi" w:cstheme="majorBidi"/>
          <w:sz w:val="24"/>
          <w:szCs w:val="24"/>
        </w:rPr>
        <w:t>4</w:t>
      </w:r>
      <w:r w:rsidRPr="003C265C">
        <w:rPr>
          <w:rFonts w:asciiTheme="majorBidi" w:hAnsiTheme="majorBidi" w:cstheme="majorBidi"/>
          <w:sz w:val="24"/>
          <w:szCs w:val="24"/>
        </w:rPr>
        <w:t>h00.</w:t>
      </w:r>
    </w:p>
    <w:p w:rsidR="006B2791" w:rsidRDefault="006B2791" w:rsidP="006B2791">
      <w:pPr>
        <w:spacing w:after="120"/>
        <w:ind w:left="-851"/>
        <w:jc w:val="both"/>
        <w:rPr>
          <w:rFonts w:asciiTheme="majorBidi" w:hAnsiTheme="majorBidi" w:cstheme="majorBidi"/>
          <w:b/>
          <w:bCs/>
          <w:sz w:val="24"/>
          <w:szCs w:val="24"/>
        </w:rPr>
      </w:pPr>
      <w:r>
        <w:rPr>
          <w:rFonts w:asciiTheme="majorBidi" w:hAnsiTheme="majorBidi" w:cstheme="majorBidi"/>
          <w:sz w:val="24"/>
          <w:szCs w:val="24"/>
        </w:rPr>
        <w:t xml:space="preserve">        </w:t>
      </w:r>
      <w:r w:rsidRPr="00545774">
        <w:rPr>
          <w:rFonts w:asciiTheme="majorBidi" w:hAnsiTheme="majorBidi" w:cstheme="majorBidi"/>
          <w:sz w:val="24"/>
          <w:szCs w:val="24"/>
        </w:rPr>
        <w:t xml:space="preserve">Les soumissionnaires resteront engagés par leurs offres pendant une période de </w:t>
      </w:r>
      <w:r>
        <w:rPr>
          <w:rFonts w:asciiTheme="majorBidi" w:hAnsiTheme="majorBidi" w:cstheme="majorBidi"/>
          <w:sz w:val="24"/>
          <w:szCs w:val="24"/>
        </w:rPr>
        <w:t>18</w:t>
      </w:r>
      <w:r w:rsidRPr="00545774">
        <w:rPr>
          <w:rFonts w:asciiTheme="majorBidi" w:hAnsiTheme="majorBidi" w:cstheme="majorBidi"/>
          <w:sz w:val="24"/>
          <w:szCs w:val="24"/>
        </w:rPr>
        <w:t xml:space="preserve">0 jours </w:t>
      </w:r>
      <w:r w:rsidRPr="003B3319">
        <w:rPr>
          <w:rFonts w:asciiTheme="majorBidi" w:eastAsia="Lucida Bright" w:hAnsiTheme="majorBidi" w:cstheme="majorBidi"/>
          <w:color w:val="000000"/>
          <w:shd w:val="clear" w:color="auto" w:fill="FFFFFF"/>
        </w:rPr>
        <w:t>à partir de la date d'ouverture des plis.</w:t>
      </w:r>
      <w:r w:rsidRPr="00545774">
        <w:rPr>
          <w:rFonts w:asciiTheme="majorBidi" w:hAnsiTheme="majorBidi" w:cstheme="majorBidi"/>
          <w:b/>
          <w:bCs/>
          <w:sz w:val="24"/>
          <w:szCs w:val="24"/>
        </w:rPr>
        <w:t xml:space="preserve">                                 </w:t>
      </w:r>
    </w:p>
    <w:p w:rsidR="006B2791" w:rsidRDefault="006B2791" w:rsidP="006B2791">
      <w:pPr>
        <w:spacing w:after="120"/>
        <w:ind w:left="-851"/>
        <w:jc w:val="both"/>
        <w:rPr>
          <w:rFonts w:asciiTheme="majorBidi" w:hAnsiTheme="majorBidi" w:cstheme="majorBidi"/>
          <w:sz w:val="24"/>
          <w:szCs w:val="24"/>
        </w:rPr>
      </w:pPr>
      <w:r>
        <w:rPr>
          <w:rFonts w:asciiTheme="majorBidi" w:hAnsiTheme="majorBidi" w:cstheme="majorBidi"/>
          <w:b/>
          <w:bCs/>
          <w:sz w:val="24"/>
          <w:szCs w:val="24"/>
        </w:rPr>
        <w:t xml:space="preserve">                                                                                 </w:t>
      </w:r>
      <w:r w:rsidRPr="00545774">
        <w:rPr>
          <w:rFonts w:asciiTheme="majorBidi" w:hAnsiTheme="majorBidi" w:cstheme="majorBidi"/>
          <w:b/>
          <w:bCs/>
          <w:sz w:val="24"/>
          <w:szCs w:val="24"/>
        </w:rPr>
        <w:t xml:space="preserve">    </w:t>
      </w:r>
      <w:r w:rsidRPr="00545774">
        <w:rPr>
          <w:rFonts w:asciiTheme="majorBidi" w:hAnsiTheme="majorBidi" w:cstheme="majorBidi"/>
          <w:sz w:val="24"/>
          <w:szCs w:val="24"/>
        </w:rPr>
        <w:t xml:space="preserve">Béchar Le :             </w:t>
      </w:r>
    </w:p>
    <w:p w:rsidR="006B2791" w:rsidRPr="00545774" w:rsidRDefault="006B2791" w:rsidP="006B2791">
      <w:pPr>
        <w:spacing w:after="120"/>
        <w:ind w:left="-851"/>
        <w:jc w:val="both"/>
        <w:rPr>
          <w:rFonts w:asciiTheme="majorBidi" w:hAnsiTheme="majorBidi" w:cstheme="majorBidi"/>
          <w:sz w:val="24"/>
          <w:szCs w:val="24"/>
        </w:rPr>
      </w:pPr>
      <w:r w:rsidRPr="00545774">
        <w:rPr>
          <w:rFonts w:asciiTheme="majorBidi" w:hAnsiTheme="majorBidi" w:cstheme="majorBidi"/>
          <w:sz w:val="24"/>
          <w:szCs w:val="24"/>
        </w:rPr>
        <w:t xml:space="preserve">                                 </w:t>
      </w:r>
    </w:p>
    <w:p w:rsidR="006B2791" w:rsidRPr="00B9299F" w:rsidRDefault="006B2791" w:rsidP="006B2791">
      <w:pPr>
        <w:ind w:left="-851"/>
        <w:jc w:val="center"/>
        <w:rPr>
          <w:rFonts w:asciiTheme="majorBidi" w:hAnsiTheme="majorBidi" w:cstheme="majorBidi"/>
          <w:b/>
          <w:bCs/>
          <w:sz w:val="28"/>
          <w:szCs w:val="28"/>
        </w:rPr>
      </w:pPr>
      <w:r w:rsidRPr="00545774">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545774">
        <w:rPr>
          <w:rFonts w:asciiTheme="majorBidi" w:hAnsiTheme="majorBidi" w:cstheme="majorBidi"/>
          <w:b/>
          <w:bCs/>
          <w:sz w:val="24"/>
          <w:szCs w:val="24"/>
        </w:rPr>
        <w:t xml:space="preserve">     </w:t>
      </w:r>
      <w:r w:rsidRPr="00B9299F">
        <w:rPr>
          <w:rFonts w:asciiTheme="majorBidi" w:hAnsiTheme="majorBidi" w:cstheme="majorBidi"/>
          <w:b/>
          <w:bCs/>
          <w:sz w:val="28"/>
          <w:szCs w:val="28"/>
        </w:rPr>
        <w:t>Le Directeur Opérationnel de Béchar</w:t>
      </w:r>
    </w:p>
    <w:sectPr w:rsidR="006B2791" w:rsidRPr="00B9299F" w:rsidSect="00DD5E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B2791"/>
    <w:rsid w:val="00181B6E"/>
    <w:rsid w:val="00183B29"/>
    <w:rsid w:val="005A7D76"/>
    <w:rsid w:val="006B2791"/>
    <w:rsid w:val="006D3A60"/>
    <w:rsid w:val="009968DC"/>
    <w:rsid w:val="00A45E3C"/>
    <w:rsid w:val="00BF3C3E"/>
    <w:rsid w:val="00D41671"/>
    <w:rsid w:val="00DA67B4"/>
    <w:rsid w:val="00DD5E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9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791"/>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2008</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PI12-0000346749</dc:creator>
  <cp:lastModifiedBy>SEC</cp:lastModifiedBy>
  <cp:revision>2</cp:revision>
  <cp:lastPrinted>2019-09-22T12:33:00Z</cp:lastPrinted>
  <dcterms:created xsi:type="dcterms:W3CDTF">2019-09-26T14:59:00Z</dcterms:created>
  <dcterms:modified xsi:type="dcterms:W3CDTF">2019-09-26T14:59:00Z</dcterms:modified>
</cp:coreProperties>
</file>