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D1E" w:rsidRDefault="003178C9" w:rsidP="004B2D1E">
      <w:pPr>
        <w:tabs>
          <w:tab w:val="left" w:pos="6270"/>
          <w:tab w:val="left" w:pos="6555"/>
        </w:tabs>
        <w:spacing w:after="0" w:line="240" w:lineRule="auto"/>
        <w:ind w:left="-284" w:right="-284"/>
        <w:rPr>
          <w:rFonts w:ascii="Times New Roman" w:eastAsia="Times New Roman" w:hAnsi="Times New Roman" w:cs="Times New Roman"/>
          <w:smallCaps/>
          <w:sz w:val="32"/>
          <w:szCs w:val="32"/>
        </w:rPr>
      </w:pPr>
      <w:r>
        <w:rPr>
          <w:noProof/>
        </w:rPr>
        <w:drawing>
          <wp:inline distT="0" distB="0" distL="0" distR="0" wp14:anchorId="3B5F7CE3" wp14:editId="5946D1BA">
            <wp:extent cx="1061085" cy="518160"/>
            <wp:effectExtent l="0" t="0" r="5715" b="0"/>
            <wp:docPr id="2" name="Image 1"/>
            <wp:cNvGraphicFramePr/>
            <a:graphic xmlns:a="http://schemas.openxmlformats.org/drawingml/2006/main">
              <a:graphicData uri="http://schemas.openxmlformats.org/drawingml/2006/picture">
                <pic:pic xmlns:pic="http://schemas.openxmlformats.org/drawingml/2006/picture">
                  <pic:nvPicPr>
                    <pic:cNvPr id="2" name="Imag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1085" cy="518160"/>
                    </a:xfrm>
                    <a:prstGeom prst="rect">
                      <a:avLst/>
                    </a:prstGeom>
                    <a:noFill/>
                  </pic:spPr>
                </pic:pic>
              </a:graphicData>
            </a:graphic>
          </wp:inline>
        </w:drawing>
      </w:r>
    </w:p>
    <w:p w:rsidR="003178C9" w:rsidRDefault="003178C9" w:rsidP="004B2D1E">
      <w:pPr>
        <w:tabs>
          <w:tab w:val="left" w:pos="6270"/>
          <w:tab w:val="left" w:pos="6555"/>
        </w:tabs>
        <w:spacing w:after="0" w:line="240" w:lineRule="auto"/>
        <w:ind w:left="-284" w:right="-284"/>
        <w:jc w:val="center"/>
        <w:rPr>
          <w:rFonts w:ascii="Times New Roman" w:eastAsia="Times New Roman" w:hAnsi="Times New Roman" w:cs="Times New Roman"/>
          <w:smallCaps/>
          <w:sz w:val="32"/>
          <w:szCs w:val="32"/>
        </w:rPr>
      </w:pPr>
      <w:r w:rsidRPr="009F729D">
        <w:rPr>
          <w:rFonts w:asciiTheme="majorBidi" w:eastAsia="GungsuhChe" w:hAnsiTheme="majorBidi" w:cstheme="majorBidi"/>
          <w:b/>
          <w:bCs/>
          <w:sz w:val="24"/>
          <w:szCs w:val="24"/>
          <w:u w:val="single"/>
        </w:rPr>
        <w:t>DIRECTION OPERATIONNELLE -BATNA</w:t>
      </w:r>
      <w:bookmarkStart w:id="0" w:name="_GoBack"/>
      <w:bookmarkEnd w:id="0"/>
    </w:p>
    <w:p w:rsidR="003178C9" w:rsidRDefault="003178C9" w:rsidP="004B2D1E">
      <w:pPr>
        <w:tabs>
          <w:tab w:val="left" w:pos="6270"/>
          <w:tab w:val="left" w:pos="6555"/>
        </w:tabs>
        <w:spacing w:after="0" w:line="240" w:lineRule="auto"/>
        <w:ind w:left="-284" w:right="-284"/>
        <w:jc w:val="center"/>
        <w:rPr>
          <w:rFonts w:ascii="Times New Roman" w:eastAsia="Times New Roman" w:hAnsi="Times New Roman" w:cs="Times New Roman"/>
          <w:smallCaps/>
          <w:sz w:val="32"/>
          <w:szCs w:val="32"/>
        </w:rPr>
      </w:pPr>
    </w:p>
    <w:p w:rsidR="004B2D1E" w:rsidRPr="002400F0" w:rsidRDefault="004B2D1E" w:rsidP="004B2D1E">
      <w:pPr>
        <w:tabs>
          <w:tab w:val="left" w:pos="6270"/>
          <w:tab w:val="left" w:pos="6555"/>
        </w:tabs>
        <w:spacing w:after="0" w:line="240" w:lineRule="auto"/>
        <w:ind w:left="-284" w:right="-284"/>
        <w:jc w:val="center"/>
        <w:rPr>
          <w:rFonts w:ascii="Times New Roman" w:eastAsia="Times New Roman" w:hAnsi="Times New Roman" w:cs="Times New Roman"/>
          <w:smallCaps/>
          <w:sz w:val="32"/>
          <w:szCs w:val="32"/>
        </w:rPr>
      </w:pPr>
      <w:r w:rsidRPr="002400F0">
        <w:rPr>
          <w:rFonts w:ascii="Times New Roman" w:eastAsia="Times New Roman" w:hAnsi="Times New Roman" w:cs="Times New Roman"/>
          <w:smallCaps/>
          <w:sz w:val="32"/>
          <w:szCs w:val="32"/>
        </w:rPr>
        <w:t xml:space="preserve">avis </w:t>
      </w:r>
      <w:r w:rsidRPr="002400F0">
        <w:rPr>
          <w:rFonts w:ascii="Times New Roman" w:eastAsia="Times New Roman" w:hAnsi="Times New Roman" w:cs="Times New Roman"/>
          <w:smallCaps/>
          <w:sz w:val="28"/>
          <w:szCs w:val="28"/>
        </w:rPr>
        <w:t>DE</w:t>
      </w:r>
      <w:r w:rsidRPr="002400F0">
        <w:rPr>
          <w:rFonts w:ascii="Times New Roman" w:eastAsia="Times New Roman" w:hAnsi="Times New Roman" w:cs="Times New Roman"/>
          <w:smallCaps/>
          <w:sz w:val="32"/>
          <w:szCs w:val="32"/>
        </w:rPr>
        <w:t xml:space="preserve"> </w:t>
      </w:r>
      <w:r w:rsidRPr="002400F0">
        <w:rPr>
          <w:rFonts w:ascii="Times New Roman" w:eastAsia="Times New Roman" w:hAnsi="Times New Roman" w:cs="Times New Roman"/>
          <w:smallCaps/>
          <w:sz w:val="28"/>
          <w:szCs w:val="28"/>
        </w:rPr>
        <w:t>CONSULTATION</w:t>
      </w:r>
      <w:r w:rsidRPr="002400F0">
        <w:rPr>
          <w:rFonts w:ascii="Times New Roman" w:eastAsia="Times New Roman" w:hAnsi="Times New Roman" w:cs="Times New Roman"/>
          <w:smallCaps/>
          <w:sz w:val="32"/>
          <w:szCs w:val="32"/>
        </w:rPr>
        <w:t xml:space="preserve"> </w:t>
      </w:r>
    </w:p>
    <w:p w:rsidR="004B2D1E" w:rsidRPr="002400F0" w:rsidRDefault="004B2D1E" w:rsidP="00D053A7">
      <w:pPr>
        <w:tabs>
          <w:tab w:val="left" w:pos="6270"/>
          <w:tab w:val="left" w:pos="6555"/>
        </w:tabs>
        <w:spacing w:after="0" w:line="240" w:lineRule="auto"/>
        <w:ind w:left="-284" w:right="-284"/>
        <w:jc w:val="center"/>
        <w:rPr>
          <w:rFonts w:ascii="Times New Roman" w:eastAsia="Times New Roman" w:hAnsi="Times New Roman" w:cs="Times New Roman"/>
          <w:b/>
          <w:bCs/>
          <w:smallCaps/>
          <w:sz w:val="32"/>
          <w:szCs w:val="32"/>
        </w:rPr>
      </w:pPr>
      <w:r w:rsidRPr="002400F0">
        <w:rPr>
          <w:rFonts w:ascii="Times New Roman" w:eastAsia="Times New Roman" w:hAnsi="Times New Roman" w:cs="Times New Roman"/>
          <w:b/>
          <w:bCs/>
          <w:smallCaps/>
          <w:sz w:val="32"/>
          <w:szCs w:val="32"/>
        </w:rPr>
        <w:t>n</w:t>
      </w:r>
      <w:r w:rsidRPr="002400F0">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tl/>
        </w:rPr>
        <w:t>0</w:t>
      </w:r>
      <w:r>
        <w:rPr>
          <w:rFonts w:ascii="Times New Roman" w:eastAsia="Times New Roman" w:hAnsi="Times New Roman" w:cs="Times New Roman"/>
          <w:b/>
          <w:bCs/>
          <w:sz w:val="32"/>
          <w:szCs w:val="32"/>
        </w:rPr>
        <w:t>4</w:t>
      </w:r>
      <w:r w:rsidR="00D053A7">
        <w:rPr>
          <w:rFonts w:ascii="Times New Roman" w:eastAsia="Times New Roman" w:hAnsi="Times New Roman" w:cs="Times New Roman"/>
          <w:b/>
          <w:bCs/>
          <w:sz w:val="32"/>
          <w:szCs w:val="32"/>
        </w:rPr>
        <w:t>4</w:t>
      </w:r>
      <w:r w:rsidRPr="002400F0">
        <w:rPr>
          <w:rFonts w:ascii="Times New Roman" w:eastAsia="Times New Roman" w:hAnsi="Times New Roman" w:cs="Times New Roman"/>
          <w:b/>
          <w:bCs/>
          <w:sz w:val="32"/>
          <w:szCs w:val="32"/>
        </w:rPr>
        <w:t>/2019</w:t>
      </w:r>
    </w:p>
    <w:p w:rsidR="004B2D1E" w:rsidRPr="00C07FD5" w:rsidRDefault="004B2D1E" w:rsidP="004B2D1E">
      <w:pPr>
        <w:spacing w:after="0" w:line="240" w:lineRule="auto"/>
        <w:ind w:right="-284"/>
        <w:jc w:val="both"/>
        <w:rPr>
          <w:rFonts w:ascii="Times New Roman" w:hAnsi="Times New Roman" w:cs="Times New Roman"/>
          <w:b/>
          <w:i/>
          <w:sz w:val="20"/>
          <w:szCs w:val="20"/>
        </w:rPr>
      </w:pPr>
      <w:r w:rsidRPr="00C07FD5">
        <w:rPr>
          <w:rFonts w:ascii="Times New Roman" w:eastAsia="Times New Roman" w:hAnsi="Times New Roman" w:cs="Times New Roman"/>
          <w:i/>
        </w:rPr>
        <w:t>La Direction Opérationnelle de Batna lance un Avis de consultation pour :</w:t>
      </w:r>
      <w:r w:rsidRPr="00C07FD5">
        <w:rPr>
          <w:rFonts w:ascii="Times New Roman" w:hAnsi="Times New Roman" w:cs="Times New Roman"/>
          <w:b/>
          <w:i/>
          <w:sz w:val="20"/>
          <w:szCs w:val="20"/>
        </w:rPr>
        <w:t xml:space="preserve"> TRAVAUX DE CANALISATION URBAINES – répartis en</w:t>
      </w:r>
      <w:r>
        <w:rPr>
          <w:rFonts w:ascii="Times New Roman" w:hAnsi="Times New Roman" w:cs="Times New Roman"/>
          <w:b/>
          <w:i/>
          <w:sz w:val="20"/>
          <w:szCs w:val="20"/>
        </w:rPr>
        <w:t xml:space="preserve"> un seul LOT</w:t>
      </w:r>
    </w:p>
    <w:p w:rsidR="004B2D1E" w:rsidRPr="00C07FD5" w:rsidRDefault="004B2D1E" w:rsidP="004B2D1E">
      <w:pPr>
        <w:spacing w:after="0" w:line="240" w:lineRule="auto"/>
        <w:ind w:right="-284"/>
        <w:jc w:val="both"/>
        <w:rPr>
          <w:rFonts w:ascii="Times New Roman" w:hAnsi="Times New Roman" w:cs="Times New Roman"/>
          <w:b/>
          <w:i/>
          <w:sz w:val="20"/>
          <w:szCs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4851"/>
        <w:gridCol w:w="2410"/>
      </w:tblGrid>
      <w:tr w:rsidR="003178C9" w:rsidRPr="00C07FD5" w:rsidTr="003178C9">
        <w:trPr>
          <w:trHeight w:val="730"/>
        </w:trPr>
        <w:tc>
          <w:tcPr>
            <w:tcW w:w="2520" w:type="dxa"/>
            <w:shd w:val="clear" w:color="auto" w:fill="E6E6E6"/>
            <w:vAlign w:val="center"/>
          </w:tcPr>
          <w:p w:rsidR="003178C9" w:rsidRPr="00C07FD5" w:rsidRDefault="003178C9" w:rsidP="00F700D8">
            <w:pPr>
              <w:jc w:val="center"/>
              <w:rPr>
                <w:rFonts w:ascii="Times New Roman" w:hAnsi="Times New Roman" w:cs="Times New Roman"/>
                <w:i/>
                <w:sz w:val="28"/>
                <w:szCs w:val="28"/>
              </w:rPr>
            </w:pPr>
            <w:r w:rsidRPr="00C07FD5">
              <w:rPr>
                <w:rFonts w:ascii="Times New Roman" w:hAnsi="Times New Roman" w:cs="Times New Roman"/>
                <w:i/>
                <w:sz w:val="28"/>
                <w:szCs w:val="28"/>
              </w:rPr>
              <w:t>Lots N°</w:t>
            </w:r>
          </w:p>
        </w:tc>
        <w:tc>
          <w:tcPr>
            <w:tcW w:w="4851" w:type="dxa"/>
            <w:tcBorders>
              <w:right w:val="single" w:sz="4" w:space="0" w:color="auto"/>
            </w:tcBorders>
            <w:shd w:val="clear" w:color="auto" w:fill="E6E6E6"/>
            <w:vAlign w:val="center"/>
          </w:tcPr>
          <w:p w:rsidR="003178C9" w:rsidRPr="00C07FD5" w:rsidRDefault="003178C9" w:rsidP="00F700D8">
            <w:pPr>
              <w:jc w:val="center"/>
              <w:rPr>
                <w:rFonts w:ascii="Times New Roman" w:hAnsi="Times New Roman" w:cs="Times New Roman"/>
                <w:i/>
                <w:sz w:val="28"/>
                <w:szCs w:val="28"/>
                <w:highlight w:val="yellow"/>
              </w:rPr>
            </w:pPr>
            <w:r w:rsidRPr="00C07FD5">
              <w:rPr>
                <w:rFonts w:ascii="Times New Roman" w:hAnsi="Times New Roman" w:cs="Times New Roman"/>
                <w:i/>
                <w:sz w:val="28"/>
                <w:szCs w:val="28"/>
              </w:rPr>
              <w:t xml:space="preserve">Désignation </w:t>
            </w:r>
          </w:p>
        </w:tc>
        <w:tc>
          <w:tcPr>
            <w:tcW w:w="2410" w:type="dxa"/>
            <w:tcBorders>
              <w:right w:val="single" w:sz="4" w:space="0" w:color="auto"/>
            </w:tcBorders>
            <w:shd w:val="clear" w:color="auto" w:fill="E6E6E6"/>
            <w:vAlign w:val="center"/>
          </w:tcPr>
          <w:p w:rsidR="003178C9" w:rsidRPr="00C07FD5" w:rsidRDefault="003178C9" w:rsidP="003178C9">
            <w:pPr>
              <w:jc w:val="center"/>
              <w:rPr>
                <w:rFonts w:ascii="Times New Roman" w:hAnsi="Times New Roman" w:cs="Times New Roman"/>
                <w:i/>
                <w:sz w:val="28"/>
                <w:szCs w:val="28"/>
                <w:highlight w:val="yellow"/>
              </w:rPr>
            </w:pPr>
            <w:r w:rsidRPr="003178C9">
              <w:rPr>
                <w:rFonts w:ascii="Times New Roman" w:hAnsi="Times New Roman" w:cs="Times New Roman"/>
                <w:i/>
                <w:sz w:val="28"/>
                <w:szCs w:val="28"/>
              </w:rPr>
              <w:t>Consistance</w:t>
            </w:r>
          </w:p>
        </w:tc>
      </w:tr>
      <w:tr w:rsidR="003178C9" w:rsidRPr="00D053A7" w:rsidTr="003178C9">
        <w:trPr>
          <w:trHeight w:hRule="exact" w:val="785"/>
        </w:trPr>
        <w:tc>
          <w:tcPr>
            <w:tcW w:w="2520" w:type="dxa"/>
          </w:tcPr>
          <w:p w:rsidR="003178C9" w:rsidRPr="00C07FD5" w:rsidRDefault="003178C9" w:rsidP="00F700D8">
            <w:pPr>
              <w:rPr>
                <w:rFonts w:ascii="Times New Roman" w:hAnsi="Times New Roman" w:cs="Times New Roman"/>
                <w:i/>
              </w:rPr>
            </w:pPr>
            <w:r w:rsidRPr="00C07FD5">
              <w:rPr>
                <w:rFonts w:ascii="Times New Roman" w:hAnsi="Times New Roman" w:cs="Times New Roman"/>
                <w:i/>
              </w:rPr>
              <w:t xml:space="preserve">Lots N° </w:t>
            </w:r>
            <w:r>
              <w:rPr>
                <w:rFonts w:ascii="Times New Roman" w:hAnsi="Times New Roman" w:cs="Times New Roman"/>
                <w:i/>
              </w:rPr>
              <w:t>1</w:t>
            </w:r>
          </w:p>
        </w:tc>
        <w:tc>
          <w:tcPr>
            <w:tcW w:w="4851" w:type="dxa"/>
            <w:tcBorders>
              <w:right w:val="single" w:sz="4" w:space="0" w:color="auto"/>
            </w:tcBorders>
          </w:tcPr>
          <w:p w:rsidR="003178C9" w:rsidRPr="00D053A7" w:rsidRDefault="003178C9" w:rsidP="00D053A7">
            <w:pPr>
              <w:rPr>
                <w:rFonts w:ascii="Times New Roman" w:hAnsi="Times New Roman" w:cs="Times New Roman"/>
                <w:i/>
                <w:sz w:val="20"/>
                <w:szCs w:val="20"/>
              </w:rPr>
            </w:pPr>
            <w:r w:rsidRPr="00D053A7">
              <w:rPr>
                <w:i/>
                <w:sz w:val="20"/>
                <w:szCs w:val="20"/>
              </w:rPr>
              <w:t>CREATION CANALISATION COMMUNE DJERMA (LOGEMENTS UNIVERSITAIRE)</w:t>
            </w:r>
          </w:p>
        </w:tc>
        <w:tc>
          <w:tcPr>
            <w:tcW w:w="2410" w:type="dxa"/>
            <w:tcBorders>
              <w:right w:val="single" w:sz="4" w:space="0" w:color="auto"/>
            </w:tcBorders>
          </w:tcPr>
          <w:p w:rsidR="003178C9" w:rsidRPr="003178C9" w:rsidRDefault="003178C9" w:rsidP="003178C9">
            <w:pPr>
              <w:rPr>
                <w:rFonts w:ascii="Times New Roman" w:hAnsi="Times New Roman" w:cs="Times New Roman"/>
                <w:i/>
                <w:sz w:val="20"/>
                <w:szCs w:val="20"/>
              </w:rPr>
            </w:pPr>
            <w:r w:rsidRPr="003178C9">
              <w:rPr>
                <w:rFonts w:ascii="Times New Roman" w:hAnsi="Times New Roman" w:cs="Times New Roman"/>
                <w:i/>
                <w:sz w:val="20"/>
                <w:szCs w:val="20"/>
              </w:rPr>
              <w:t>0.693 ARTERE / KM</w:t>
            </w:r>
          </w:p>
          <w:p w:rsidR="003178C9" w:rsidRPr="00D053A7" w:rsidRDefault="003178C9" w:rsidP="003178C9">
            <w:pPr>
              <w:rPr>
                <w:rFonts w:ascii="Times New Roman" w:hAnsi="Times New Roman" w:cs="Times New Roman"/>
                <w:i/>
                <w:sz w:val="20"/>
                <w:szCs w:val="20"/>
              </w:rPr>
            </w:pPr>
            <w:r w:rsidRPr="003178C9">
              <w:rPr>
                <w:rFonts w:ascii="Times New Roman" w:hAnsi="Times New Roman" w:cs="Times New Roman"/>
                <w:i/>
                <w:sz w:val="20"/>
                <w:szCs w:val="20"/>
              </w:rPr>
              <w:t>0.776 FOURREAUX PEHD</w:t>
            </w:r>
          </w:p>
        </w:tc>
      </w:tr>
    </w:tbl>
    <w:p w:rsidR="004B2D1E" w:rsidRPr="00D053A7" w:rsidRDefault="004B2D1E" w:rsidP="004B2D1E">
      <w:pPr>
        <w:spacing w:after="0" w:line="240" w:lineRule="auto"/>
        <w:jc w:val="center"/>
        <w:rPr>
          <w:rFonts w:ascii="Times New Roman" w:hAnsi="Times New Roman" w:cs="Times New Roman"/>
          <w:bCs/>
          <w:i/>
        </w:rPr>
      </w:pPr>
    </w:p>
    <w:p w:rsidR="004B2D1E" w:rsidRPr="00C07FD5" w:rsidRDefault="004B2D1E" w:rsidP="004B2D1E">
      <w:pPr>
        <w:spacing w:after="0" w:line="240" w:lineRule="auto"/>
        <w:jc w:val="both"/>
        <w:rPr>
          <w:rFonts w:ascii="Times New Roman" w:hAnsi="Times New Roman" w:cs="Times New Roman"/>
          <w:i/>
          <w:spacing w:val="-1"/>
          <w:w w:val="105"/>
          <w:sz w:val="24"/>
          <w:szCs w:val="24"/>
        </w:rPr>
      </w:pPr>
      <w:r w:rsidRPr="00C07FD5">
        <w:rPr>
          <w:rFonts w:ascii="Times New Roman" w:hAnsi="Times New Roman" w:cs="Times New Roman"/>
          <w:i/>
          <w:sz w:val="20"/>
          <w:szCs w:val="20"/>
        </w:rPr>
        <w:t xml:space="preserve">Le présent Avis </w:t>
      </w:r>
      <w:r w:rsidRPr="00C07FD5">
        <w:rPr>
          <w:rFonts w:ascii="Times New Roman" w:eastAsia="Times New Roman" w:hAnsi="Times New Roman" w:cs="Times New Roman"/>
          <w:i/>
        </w:rPr>
        <w:t xml:space="preserve">de consultation s’adresse </w:t>
      </w:r>
      <w:r w:rsidRPr="00C07FD5">
        <w:rPr>
          <w:rFonts w:ascii="Times New Roman" w:hAnsi="Times New Roman" w:cs="Times New Roman"/>
          <w:i/>
          <w:spacing w:val="-1"/>
          <w:w w:val="105"/>
          <w:sz w:val="24"/>
          <w:szCs w:val="24"/>
        </w:rPr>
        <w:t xml:space="preserve">aux personnes physiques ou morales qualifiées dans le domaine des travaux de génie civil et canalisation, travaux publics, bâtiment et Hydraulique (possédant un certificat de qualification de 01 et plus dans les domaines précitées </w:t>
      </w:r>
    </w:p>
    <w:p w:rsidR="004B2D1E" w:rsidRPr="00C07FD5" w:rsidRDefault="004B2D1E" w:rsidP="004B2D1E">
      <w:pPr>
        <w:spacing w:after="0" w:line="240" w:lineRule="auto"/>
        <w:jc w:val="both"/>
        <w:rPr>
          <w:rFonts w:ascii="Times New Roman" w:hAnsi="Times New Roman" w:cs="Times New Roman"/>
          <w:b/>
          <w:i/>
          <w:sz w:val="20"/>
          <w:szCs w:val="20"/>
          <w:u w:val="single"/>
        </w:rPr>
      </w:pPr>
    </w:p>
    <w:p w:rsidR="004B2D1E" w:rsidRPr="00C07FD5" w:rsidRDefault="004B2D1E" w:rsidP="004B2D1E">
      <w:pPr>
        <w:spacing w:after="0" w:line="240" w:lineRule="auto"/>
        <w:jc w:val="both"/>
        <w:rPr>
          <w:rFonts w:ascii="Times New Roman" w:hAnsi="Times New Roman" w:cs="Times New Roman"/>
          <w:i/>
          <w:spacing w:val="-1"/>
          <w:w w:val="105"/>
          <w:sz w:val="24"/>
          <w:szCs w:val="24"/>
        </w:rPr>
      </w:pPr>
      <w:r w:rsidRPr="00C07FD5">
        <w:rPr>
          <w:rFonts w:ascii="Times New Roman" w:hAnsi="Times New Roman" w:cs="Times New Roman"/>
          <w:i/>
          <w:spacing w:val="-1"/>
          <w:w w:val="105"/>
          <w:sz w:val="24"/>
          <w:szCs w:val="24"/>
        </w:rPr>
        <w:t>Les entreprises intéressées peuvent retirer le cahier des charges Contre paiement d’une somme non remboursable de Mille DA (1000D.A) auprès de la Direction Opérationnelle de Batna à l’adresse ci-après :</w:t>
      </w:r>
    </w:p>
    <w:p w:rsidR="004B2D1E" w:rsidRPr="002400F0" w:rsidRDefault="004B2D1E" w:rsidP="004B2D1E">
      <w:pPr>
        <w:spacing w:after="0" w:line="240" w:lineRule="auto"/>
        <w:ind w:left="-284" w:right="-284"/>
        <w:jc w:val="center"/>
        <w:rPr>
          <w:rFonts w:ascii="Times New Roman" w:eastAsia="Times New Roman" w:hAnsi="Times New Roman" w:cs="Times New Roman"/>
          <w:b/>
          <w:bCs/>
          <w:i/>
          <w:smallCaps/>
          <w:sz w:val="24"/>
          <w:szCs w:val="24"/>
        </w:rPr>
      </w:pPr>
      <w:r w:rsidRPr="002400F0">
        <w:rPr>
          <w:rFonts w:ascii="Times New Roman" w:eastAsia="Times New Roman" w:hAnsi="Times New Roman" w:cs="Times New Roman"/>
          <w:b/>
          <w:bCs/>
          <w:i/>
          <w:smallCaps/>
          <w:sz w:val="24"/>
          <w:szCs w:val="24"/>
        </w:rPr>
        <w:t xml:space="preserve">direction </w:t>
      </w:r>
      <w:proofErr w:type="spellStart"/>
      <w:r w:rsidRPr="002400F0">
        <w:rPr>
          <w:rFonts w:ascii="Times New Roman" w:eastAsia="Times New Roman" w:hAnsi="Times New Roman" w:cs="Times New Roman"/>
          <w:b/>
          <w:bCs/>
          <w:i/>
          <w:smallCaps/>
          <w:sz w:val="24"/>
          <w:szCs w:val="24"/>
        </w:rPr>
        <w:t>operationnelle</w:t>
      </w:r>
      <w:proofErr w:type="spellEnd"/>
      <w:r w:rsidRPr="002400F0">
        <w:rPr>
          <w:rFonts w:ascii="Times New Roman" w:eastAsia="Times New Roman" w:hAnsi="Times New Roman" w:cs="Times New Roman"/>
          <w:b/>
          <w:bCs/>
          <w:i/>
          <w:smallCaps/>
          <w:sz w:val="24"/>
          <w:szCs w:val="24"/>
        </w:rPr>
        <w:t xml:space="preserve"> de Batna</w:t>
      </w:r>
    </w:p>
    <w:p w:rsidR="004B2D1E" w:rsidRPr="002400F0" w:rsidRDefault="004B2D1E" w:rsidP="004B2D1E">
      <w:pPr>
        <w:spacing w:after="0" w:line="240" w:lineRule="auto"/>
        <w:ind w:left="-284" w:right="-284"/>
        <w:jc w:val="center"/>
        <w:rPr>
          <w:rFonts w:ascii="Times New Roman" w:eastAsia="Times New Roman" w:hAnsi="Times New Roman" w:cs="Times New Roman"/>
          <w:b/>
          <w:bCs/>
          <w:i/>
          <w:smallCaps/>
          <w:sz w:val="24"/>
          <w:szCs w:val="24"/>
        </w:rPr>
      </w:pPr>
      <w:r w:rsidRPr="002400F0">
        <w:rPr>
          <w:rFonts w:ascii="Times New Roman" w:eastAsia="Times New Roman" w:hAnsi="Times New Roman" w:cs="Times New Roman"/>
          <w:b/>
          <w:bCs/>
          <w:i/>
          <w:smallCaps/>
          <w:sz w:val="24"/>
          <w:szCs w:val="24"/>
        </w:rPr>
        <w:t>Zone Industrielle Kechida Batna</w:t>
      </w:r>
    </w:p>
    <w:p w:rsidR="004B2D1E" w:rsidRPr="002400F0" w:rsidRDefault="004B2D1E" w:rsidP="004B2D1E">
      <w:pPr>
        <w:spacing w:after="0" w:line="240" w:lineRule="auto"/>
        <w:ind w:left="-284" w:right="-284"/>
        <w:jc w:val="center"/>
        <w:rPr>
          <w:rFonts w:ascii="Times New Roman" w:eastAsia="Times New Roman" w:hAnsi="Times New Roman" w:cs="Times New Roman"/>
          <w:b/>
          <w:bCs/>
          <w:i/>
          <w:smallCaps/>
          <w:sz w:val="24"/>
          <w:szCs w:val="24"/>
        </w:rPr>
      </w:pPr>
      <w:r w:rsidRPr="002400F0">
        <w:rPr>
          <w:rFonts w:ascii="Times New Roman" w:eastAsia="Times New Roman" w:hAnsi="Times New Roman" w:cs="Times New Roman"/>
          <w:b/>
          <w:bCs/>
          <w:i/>
          <w:smallCaps/>
          <w:sz w:val="24"/>
          <w:szCs w:val="24"/>
        </w:rPr>
        <w:t xml:space="preserve">BUREAU DES CAHIER DES CAHRGES </w:t>
      </w:r>
    </w:p>
    <w:p w:rsidR="004B2D1E" w:rsidRPr="00C07FD5" w:rsidRDefault="004B2D1E" w:rsidP="004B2D1E">
      <w:pPr>
        <w:spacing w:after="0" w:line="240" w:lineRule="auto"/>
        <w:ind w:left="-284" w:right="-284"/>
        <w:jc w:val="both"/>
        <w:rPr>
          <w:rFonts w:ascii="Times New Roman" w:eastAsia="Times New Roman" w:hAnsi="Times New Roman" w:cs="Times New Roman"/>
          <w:i/>
          <w:sz w:val="20"/>
          <w:szCs w:val="20"/>
        </w:rPr>
      </w:pPr>
    </w:p>
    <w:p w:rsidR="004B2D1E" w:rsidRPr="00496FB8" w:rsidRDefault="004B2D1E" w:rsidP="004B2D1E">
      <w:pPr>
        <w:spacing w:after="0" w:line="240" w:lineRule="auto"/>
        <w:ind w:left="-284" w:right="-284"/>
        <w:jc w:val="both"/>
        <w:rPr>
          <w:rFonts w:ascii="Times New Roman" w:eastAsia="Times New Roman" w:hAnsi="Times New Roman" w:cs="Times New Roman"/>
          <w:b/>
          <w:bCs/>
          <w:i/>
          <w:sz w:val="20"/>
          <w:szCs w:val="20"/>
        </w:rPr>
      </w:pPr>
      <w:r w:rsidRPr="00496FB8">
        <w:rPr>
          <w:rFonts w:ascii="Times New Roman" w:eastAsia="Times New Roman" w:hAnsi="Times New Roman" w:cs="Times New Roman"/>
          <w:b/>
          <w:bCs/>
          <w:i/>
          <w:sz w:val="20"/>
          <w:szCs w:val="20"/>
          <w:u w:val="single"/>
        </w:rPr>
        <w:t>Les offres doivent être composées</w:t>
      </w:r>
      <w:r w:rsidRPr="00496FB8">
        <w:rPr>
          <w:rFonts w:ascii="Times New Roman" w:eastAsia="Times New Roman" w:hAnsi="Times New Roman" w:cs="Times New Roman"/>
          <w:b/>
          <w:bCs/>
          <w:i/>
          <w:sz w:val="20"/>
          <w:szCs w:val="20"/>
        </w:rPr>
        <w:t> :</w:t>
      </w:r>
    </w:p>
    <w:p w:rsidR="004B2D1E" w:rsidRPr="00496FB8" w:rsidRDefault="004B2D1E" w:rsidP="004B2D1E">
      <w:pPr>
        <w:pStyle w:val="Paragraphedeliste"/>
        <w:numPr>
          <w:ilvl w:val="0"/>
          <w:numId w:val="1"/>
        </w:numPr>
        <w:spacing w:after="0" w:line="240" w:lineRule="auto"/>
        <w:ind w:right="-284"/>
        <w:jc w:val="both"/>
        <w:rPr>
          <w:rFonts w:ascii="Times New Roman" w:eastAsia="Times New Roman" w:hAnsi="Times New Roman" w:cs="Times New Roman"/>
          <w:i/>
          <w:sz w:val="20"/>
          <w:szCs w:val="20"/>
        </w:rPr>
      </w:pPr>
      <w:r w:rsidRPr="00496FB8">
        <w:rPr>
          <w:rFonts w:ascii="Times New Roman" w:eastAsia="Times New Roman" w:hAnsi="Times New Roman" w:cs="Times New Roman"/>
          <w:i/>
          <w:sz w:val="20"/>
          <w:szCs w:val="20"/>
        </w:rPr>
        <w:t xml:space="preserve">D’une offre technique insérée dans une enveloppe fermée ne comportant que la mention </w:t>
      </w:r>
      <w:r w:rsidRPr="00496FB8">
        <w:rPr>
          <w:rFonts w:ascii="Times New Roman" w:eastAsia="Times New Roman" w:hAnsi="Times New Roman" w:cs="Times New Roman"/>
          <w:b/>
          <w:i/>
          <w:sz w:val="20"/>
          <w:szCs w:val="20"/>
        </w:rPr>
        <w:t>« Offre Technique ».</w:t>
      </w:r>
    </w:p>
    <w:p w:rsidR="004B2D1E" w:rsidRPr="00496FB8" w:rsidRDefault="004B2D1E" w:rsidP="004B2D1E">
      <w:pPr>
        <w:pStyle w:val="Paragraphedeliste"/>
        <w:numPr>
          <w:ilvl w:val="0"/>
          <w:numId w:val="1"/>
        </w:numPr>
        <w:spacing w:after="0" w:line="240" w:lineRule="auto"/>
        <w:ind w:right="-284"/>
        <w:jc w:val="both"/>
        <w:rPr>
          <w:rFonts w:ascii="Times New Roman" w:eastAsia="Times New Roman" w:hAnsi="Times New Roman" w:cs="Times New Roman"/>
          <w:i/>
          <w:sz w:val="20"/>
          <w:szCs w:val="20"/>
        </w:rPr>
      </w:pPr>
      <w:r w:rsidRPr="00496FB8">
        <w:rPr>
          <w:rFonts w:ascii="Times New Roman" w:eastAsia="Times New Roman" w:hAnsi="Times New Roman" w:cs="Times New Roman"/>
          <w:i/>
          <w:sz w:val="20"/>
          <w:szCs w:val="20"/>
        </w:rPr>
        <w:t xml:space="preserve">D’une offre financière insérée dans une enveloppe fermée ne comportant que la mention </w:t>
      </w:r>
      <w:r w:rsidRPr="00496FB8">
        <w:rPr>
          <w:rFonts w:ascii="Times New Roman" w:eastAsia="Times New Roman" w:hAnsi="Times New Roman" w:cs="Times New Roman"/>
          <w:b/>
          <w:i/>
          <w:sz w:val="20"/>
          <w:szCs w:val="20"/>
        </w:rPr>
        <w:t>« Offre Financière ».</w:t>
      </w:r>
    </w:p>
    <w:p w:rsidR="004B2D1E" w:rsidRPr="00496FB8" w:rsidRDefault="004B2D1E" w:rsidP="004B2D1E">
      <w:pPr>
        <w:spacing w:after="0" w:line="240" w:lineRule="auto"/>
        <w:ind w:left="-284" w:right="-284"/>
        <w:jc w:val="both"/>
        <w:rPr>
          <w:rFonts w:ascii="Times New Roman" w:eastAsia="Times New Roman" w:hAnsi="Times New Roman" w:cs="Times New Roman"/>
          <w:i/>
          <w:sz w:val="20"/>
          <w:szCs w:val="20"/>
        </w:rPr>
      </w:pPr>
      <w:r w:rsidRPr="00496FB8">
        <w:rPr>
          <w:rFonts w:ascii="Times New Roman" w:eastAsia="Times New Roman" w:hAnsi="Times New Roman" w:cs="Times New Roman"/>
          <w:i/>
          <w:sz w:val="20"/>
          <w:szCs w:val="20"/>
        </w:rPr>
        <w:t>Ces Deux (02) enveloppes seront placées dans une enveloppe principale qui devra être anonyme, et ne devra porter que la mention suivante :</w:t>
      </w:r>
    </w:p>
    <w:p w:rsidR="004B2D1E" w:rsidRPr="00C07FD5" w:rsidRDefault="004B2D1E" w:rsidP="004B2D1E">
      <w:pPr>
        <w:spacing w:after="0" w:line="240" w:lineRule="auto"/>
        <w:ind w:left="-284" w:right="-284"/>
        <w:jc w:val="both"/>
        <w:rPr>
          <w:rFonts w:ascii="Times New Roman" w:eastAsia="Times New Roman" w:hAnsi="Times New Roman" w:cs="Times New Roman"/>
          <w:i/>
          <w:sz w:val="20"/>
          <w:szCs w:val="20"/>
        </w:rPr>
      </w:pPr>
    </w:p>
    <w:p w:rsidR="004B2D1E" w:rsidRPr="00C07FD5" w:rsidRDefault="004B2D1E" w:rsidP="00D053A7">
      <w:pPr>
        <w:tabs>
          <w:tab w:val="left" w:pos="6270"/>
          <w:tab w:val="left" w:pos="6555"/>
        </w:tabs>
        <w:spacing w:after="0" w:line="240" w:lineRule="auto"/>
        <w:ind w:left="-284" w:right="-284"/>
        <w:jc w:val="center"/>
        <w:rPr>
          <w:rFonts w:ascii="Times New Roman" w:eastAsia="Times New Roman" w:hAnsi="Times New Roman" w:cs="Times New Roman"/>
          <w:b/>
          <w:bCs/>
          <w:i/>
          <w:smallCaps/>
        </w:rPr>
      </w:pPr>
      <w:r w:rsidRPr="00C07FD5">
        <w:rPr>
          <w:rFonts w:ascii="Times New Roman" w:eastAsia="Times New Roman" w:hAnsi="Times New Roman" w:cs="Times New Roman"/>
          <w:b/>
          <w:bCs/>
          <w:i/>
          <w:smallCaps/>
        </w:rPr>
        <w:t xml:space="preserve">AVIS DE CONSULTATION </w:t>
      </w:r>
      <w:r>
        <w:rPr>
          <w:rFonts w:ascii="Times New Roman" w:eastAsia="Times New Roman" w:hAnsi="Times New Roman" w:cs="Times New Roman"/>
          <w:b/>
          <w:bCs/>
          <w:i/>
          <w:smallCaps/>
        </w:rPr>
        <w:t>N°04</w:t>
      </w:r>
      <w:r w:rsidR="00D053A7">
        <w:rPr>
          <w:rFonts w:ascii="Times New Roman" w:eastAsia="Times New Roman" w:hAnsi="Times New Roman" w:cs="Times New Roman"/>
          <w:b/>
          <w:bCs/>
          <w:i/>
          <w:smallCaps/>
        </w:rPr>
        <w:t>4</w:t>
      </w:r>
      <w:r>
        <w:rPr>
          <w:rFonts w:ascii="Times New Roman" w:eastAsia="Times New Roman" w:hAnsi="Times New Roman" w:cs="Times New Roman"/>
          <w:b/>
          <w:bCs/>
          <w:i/>
          <w:smallCaps/>
        </w:rPr>
        <w:t>/2019</w:t>
      </w:r>
    </w:p>
    <w:p w:rsidR="004B2D1E" w:rsidRPr="00A219E3" w:rsidRDefault="004B2D1E" w:rsidP="004B2D1E">
      <w:pPr>
        <w:spacing w:after="0" w:line="240" w:lineRule="auto"/>
        <w:jc w:val="center"/>
        <w:rPr>
          <w:rFonts w:ascii="Times New Roman" w:hAnsi="Times New Roman" w:cs="Times New Roman"/>
          <w:b/>
          <w:i/>
          <w:sz w:val="20"/>
          <w:szCs w:val="20"/>
        </w:rPr>
      </w:pPr>
      <w:r w:rsidRPr="00C07FD5">
        <w:rPr>
          <w:rFonts w:ascii="Times New Roman" w:eastAsia="Times New Roman" w:hAnsi="Times New Roman" w:cs="Times New Roman"/>
          <w:b/>
          <w:bCs/>
          <w:i/>
          <w:smallCaps/>
        </w:rPr>
        <w:t>TRAVAUX DE CANALISATION URBAINES</w:t>
      </w:r>
      <w:r w:rsidRPr="00547E1E">
        <w:rPr>
          <w:rFonts w:ascii="Times New Roman" w:hAnsi="Times New Roman" w:cs="Times New Roman"/>
          <w:b/>
          <w:i/>
          <w:sz w:val="20"/>
          <w:szCs w:val="20"/>
        </w:rPr>
        <w:t xml:space="preserve"> </w:t>
      </w:r>
    </w:p>
    <w:p w:rsidR="004B2D1E" w:rsidRPr="00C07FD5" w:rsidRDefault="004B2D1E" w:rsidP="004B2D1E">
      <w:pPr>
        <w:tabs>
          <w:tab w:val="left" w:pos="6270"/>
          <w:tab w:val="left" w:pos="6555"/>
        </w:tabs>
        <w:spacing w:after="0" w:line="240" w:lineRule="auto"/>
        <w:ind w:left="-284" w:right="-284"/>
        <w:jc w:val="center"/>
        <w:rPr>
          <w:rFonts w:ascii="Times New Roman" w:eastAsia="Times New Roman" w:hAnsi="Times New Roman" w:cs="Times New Roman"/>
          <w:b/>
          <w:bCs/>
          <w:i/>
          <w:smallCaps/>
        </w:rPr>
      </w:pPr>
      <w:r w:rsidRPr="00C07FD5">
        <w:rPr>
          <w:rFonts w:ascii="Times New Roman" w:eastAsia="Times New Roman" w:hAnsi="Times New Roman" w:cs="Times New Roman"/>
          <w:b/>
          <w:bCs/>
          <w:i/>
          <w:smallCaps/>
        </w:rPr>
        <w:t>Adresse : ZONE INDUSTRIELLE KECHIDA BATNA</w:t>
      </w:r>
    </w:p>
    <w:p w:rsidR="004B2D1E" w:rsidRPr="00C07FD5" w:rsidRDefault="004B2D1E" w:rsidP="004B2D1E">
      <w:pPr>
        <w:tabs>
          <w:tab w:val="left" w:pos="6270"/>
          <w:tab w:val="left" w:pos="6555"/>
        </w:tabs>
        <w:spacing w:after="0" w:line="240" w:lineRule="auto"/>
        <w:ind w:left="-284" w:right="-284"/>
        <w:jc w:val="center"/>
        <w:rPr>
          <w:rFonts w:ascii="Times New Roman" w:eastAsia="Times New Roman" w:hAnsi="Times New Roman" w:cs="Times New Roman"/>
          <w:b/>
          <w:bCs/>
          <w:i/>
          <w:smallCaps/>
        </w:rPr>
      </w:pPr>
      <w:r w:rsidRPr="00C07FD5">
        <w:rPr>
          <w:rFonts w:ascii="Times New Roman" w:eastAsia="Times New Roman" w:hAnsi="Times New Roman" w:cs="Times New Roman"/>
          <w:b/>
          <w:bCs/>
          <w:i/>
          <w:smallCaps/>
        </w:rPr>
        <w:t>« A Ne Pas Ouvrir Que Par La Commission D’ouverture</w:t>
      </w:r>
    </w:p>
    <w:p w:rsidR="004B2D1E" w:rsidRPr="00C07FD5" w:rsidRDefault="004B2D1E" w:rsidP="004B2D1E">
      <w:pPr>
        <w:tabs>
          <w:tab w:val="left" w:pos="6270"/>
          <w:tab w:val="left" w:pos="6555"/>
        </w:tabs>
        <w:spacing w:after="0" w:line="240" w:lineRule="auto"/>
        <w:ind w:left="-284" w:right="-284"/>
        <w:jc w:val="center"/>
        <w:rPr>
          <w:rFonts w:ascii="Times New Roman" w:eastAsia="Times New Roman" w:hAnsi="Times New Roman" w:cs="Times New Roman"/>
          <w:b/>
          <w:bCs/>
          <w:i/>
          <w:smallCaps/>
        </w:rPr>
      </w:pPr>
      <w:r w:rsidRPr="00C07FD5">
        <w:rPr>
          <w:rFonts w:ascii="Times New Roman" w:eastAsia="Times New Roman" w:hAnsi="Times New Roman" w:cs="Times New Roman"/>
          <w:b/>
          <w:bCs/>
          <w:i/>
          <w:smallCaps/>
        </w:rPr>
        <w:t xml:space="preserve"> Des Plis Et L’évaluation Des Offres»</w:t>
      </w:r>
    </w:p>
    <w:p w:rsidR="004B2D1E" w:rsidRPr="00C07FD5" w:rsidRDefault="004B2D1E" w:rsidP="004B2D1E">
      <w:pPr>
        <w:tabs>
          <w:tab w:val="left" w:pos="6270"/>
          <w:tab w:val="left" w:pos="6555"/>
        </w:tabs>
        <w:spacing w:after="0" w:line="240" w:lineRule="auto"/>
        <w:ind w:left="-284" w:right="-284"/>
        <w:jc w:val="center"/>
        <w:rPr>
          <w:rFonts w:ascii="Times New Roman" w:eastAsia="Times New Roman" w:hAnsi="Times New Roman" w:cs="Times New Roman"/>
          <w:b/>
          <w:bCs/>
          <w:i/>
          <w:smallCaps/>
        </w:rPr>
      </w:pPr>
    </w:p>
    <w:p w:rsidR="004B2D1E" w:rsidRPr="00C07FD5" w:rsidRDefault="004B2D1E" w:rsidP="004B2D1E">
      <w:pPr>
        <w:spacing w:after="0" w:line="240" w:lineRule="auto"/>
        <w:ind w:left="-284" w:right="-284"/>
        <w:jc w:val="both"/>
        <w:rPr>
          <w:rFonts w:ascii="Times New Roman" w:eastAsia="Times New Roman" w:hAnsi="Times New Roman" w:cs="Times New Roman"/>
          <w:b/>
          <w:bCs/>
          <w:i/>
          <w:sz w:val="20"/>
          <w:szCs w:val="20"/>
        </w:rPr>
      </w:pPr>
      <w:r w:rsidRPr="00C07FD5">
        <w:rPr>
          <w:rFonts w:ascii="Times New Roman" w:eastAsia="Times New Roman" w:hAnsi="Times New Roman" w:cs="Times New Roman"/>
          <w:i/>
          <w:sz w:val="20"/>
          <w:szCs w:val="20"/>
        </w:rPr>
        <w:t>*les soumissionnaires devront obligatoirement fournir l’ensemble des pièc</w:t>
      </w:r>
      <w:r>
        <w:rPr>
          <w:rFonts w:ascii="Times New Roman" w:eastAsia="Times New Roman" w:hAnsi="Times New Roman" w:cs="Times New Roman"/>
          <w:i/>
          <w:sz w:val="20"/>
          <w:szCs w:val="20"/>
        </w:rPr>
        <w:t>e</w:t>
      </w:r>
      <w:r w:rsidRPr="00C07FD5">
        <w:rPr>
          <w:rFonts w:ascii="Times New Roman" w:eastAsia="Times New Roman" w:hAnsi="Times New Roman" w:cs="Times New Roman"/>
          <w:i/>
          <w:sz w:val="20"/>
          <w:szCs w:val="20"/>
        </w:rPr>
        <w:t>s citées dans le cahier des charges</w:t>
      </w:r>
    </w:p>
    <w:p w:rsidR="004B2D1E" w:rsidRPr="00C07FD5" w:rsidRDefault="004B2D1E" w:rsidP="004B2D1E">
      <w:pPr>
        <w:spacing w:after="0" w:line="240" w:lineRule="auto"/>
        <w:ind w:left="-284" w:right="-284"/>
        <w:jc w:val="both"/>
        <w:rPr>
          <w:rFonts w:ascii="Times New Roman" w:eastAsia="Times New Roman" w:hAnsi="Times New Roman" w:cs="Times New Roman"/>
          <w:b/>
          <w:bCs/>
          <w:i/>
          <w:sz w:val="20"/>
          <w:szCs w:val="20"/>
        </w:rPr>
      </w:pPr>
      <w:r w:rsidRPr="00C07FD5">
        <w:rPr>
          <w:rFonts w:ascii="Times New Roman" w:eastAsia="Times New Roman" w:hAnsi="Times New Roman" w:cs="Times New Roman"/>
          <w:i/>
          <w:sz w:val="20"/>
          <w:szCs w:val="20"/>
        </w:rPr>
        <w:t xml:space="preserve">*La date limite de dépôt des offres est fixé à </w:t>
      </w:r>
      <w:r>
        <w:rPr>
          <w:rFonts w:ascii="Times New Roman" w:eastAsia="Times New Roman" w:hAnsi="Times New Roman" w:cs="Times New Roman"/>
          <w:b/>
          <w:i/>
          <w:sz w:val="20"/>
          <w:szCs w:val="20"/>
        </w:rPr>
        <w:t>sept (07) jour</w:t>
      </w:r>
      <w:r w:rsidRPr="00C07FD5">
        <w:rPr>
          <w:rFonts w:ascii="Times New Roman" w:eastAsia="Times New Roman" w:hAnsi="Times New Roman" w:cs="Times New Roman"/>
          <w:i/>
          <w:sz w:val="20"/>
          <w:szCs w:val="20"/>
        </w:rPr>
        <w:t xml:space="preserve"> à partir de la première date de parution du présent avis de consultation sur le site web ALGERIE TELECOM de 08h00 à 14h00</w:t>
      </w:r>
      <w:r>
        <w:rPr>
          <w:rFonts w:ascii="Times New Roman" w:eastAsia="Times New Roman" w:hAnsi="Times New Roman" w:cs="Times New Roman"/>
          <w:i/>
          <w:sz w:val="20"/>
          <w:szCs w:val="20"/>
        </w:rPr>
        <w:t>.</w:t>
      </w:r>
    </w:p>
    <w:p w:rsidR="004B2D1E" w:rsidRPr="00C07FD5" w:rsidRDefault="004B2D1E" w:rsidP="004B2D1E">
      <w:pPr>
        <w:spacing w:after="0" w:line="240" w:lineRule="auto"/>
        <w:ind w:left="-284" w:right="-284"/>
        <w:jc w:val="both"/>
        <w:rPr>
          <w:rFonts w:ascii="Times New Roman" w:eastAsia="Times New Roman" w:hAnsi="Times New Roman" w:cs="Times New Roman"/>
          <w:i/>
          <w:sz w:val="20"/>
          <w:szCs w:val="20"/>
        </w:rPr>
      </w:pPr>
      <w:r w:rsidRPr="00C07FD5">
        <w:rPr>
          <w:rFonts w:ascii="Times New Roman" w:eastAsia="Times New Roman" w:hAnsi="Times New Roman" w:cs="Times New Roman"/>
          <w:i/>
          <w:sz w:val="20"/>
          <w:szCs w:val="20"/>
        </w:rPr>
        <w:t>*Si ce jour coïncide avec  un jour férié ou un jour de repos légal, la durée de préparation des offres est prorogée jusqu’au jour ouvrable suivant.</w:t>
      </w:r>
    </w:p>
    <w:p w:rsidR="004B2D1E" w:rsidRPr="00C07FD5" w:rsidRDefault="004B2D1E" w:rsidP="004B2D1E">
      <w:pPr>
        <w:spacing w:after="0" w:line="240" w:lineRule="auto"/>
        <w:ind w:left="-284" w:right="-284"/>
        <w:jc w:val="both"/>
        <w:rPr>
          <w:rFonts w:ascii="Times New Roman" w:eastAsia="Times New Roman" w:hAnsi="Times New Roman" w:cs="Times New Roman"/>
          <w:i/>
          <w:sz w:val="20"/>
          <w:szCs w:val="20"/>
        </w:rPr>
      </w:pPr>
      <w:r w:rsidRPr="00C07FD5">
        <w:rPr>
          <w:rFonts w:ascii="Times New Roman" w:eastAsia="Times New Roman" w:hAnsi="Times New Roman" w:cs="Times New Roman"/>
          <w:i/>
          <w:sz w:val="20"/>
          <w:szCs w:val="20"/>
        </w:rPr>
        <w:t>*Les soumissionnaires</w:t>
      </w:r>
      <w:r>
        <w:rPr>
          <w:rFonts w:ascii="Times New Roman" w:eastAsia="Times New Roman" w:hAnsi="Times New Roman" w:cs="Times New Roman"/>
          <w:i/>
          <w:sz w:val="20"/>
          <w:szCs w:val="20"/>
        </w:rPr>
        <w:t xml:space="preserve"> </w:t>
      </w:r>
      <w:r w:rsidRPr="00C07FD5">
        <w:rPr>
          <w:rFonts w:ascii="Times New Roman" w:eastAsia="Times New Roman" w:hAnsi="Times New Roman" w:cs="Times New Roman"/>
          <w:i/>
          <w:sz w:val="20"/>
          <w:szCs w:val="20"/>
        </w:rPr>
        <w:t xml:space="preserve">resteront engagés par leurs offres pendant une durée de </w:t>
      </w:r>
      <w:r w:rsidRPr="00C07FD5">
        <w:rPr>
          <w:rFonts w:ascii="Times New Roman" w:eastAsia="Times New Roman" w:hAnsi="Times New Roman" w:cs="Times New Roman"/>
          <w:b/>
          <w:bCs/>
          <w:i/>
          <w:sz w:val="20"/>
          <w:szCs w:val="20"/>
        </w:rPr>
        <w:t>Cent</w:t>
      </w:r>
      <w:r>
        <w:rPr>
          <w:rFonts w:ascii="Times New Roman" w:eastAsia="Times New Roman" w:hAnsi="Times New Roman" w:cs="Times New Roman"/>
          <w:b/>
          <w:bCs/>
          <w:i/>
          <w:sz w:val="20"/>
          <w:szCs w:val="20"/>
        </w:rPr>
        <w:t xml:space="preserve"> quatre</w:t>
      </w:r>
      <w:r w:rsidRPr="00C07FD5">
        <w:rPr>
          <w:rFonts w:ascii="Times New Roman" w:eastAsia="Times New Roman" w:hAnsi="Times New Roman" w:cs="Times New Roman"/>
          <w:b/>
          <w:bCs/>
          <w:i/>
          <w:sz w:val="20"/>
          <w:szCs w:val="20"/>
        </w:rPr>
        <w:t xml:space="preserve"> Vingt (180)</w:t>
      </w:r>
      <w:r w:rsidRPr="00C07FD5">
        <w:rPr>
          <w:rFonts w:ascii="Times New Roman" w:eastAsia="Times New Roman" w:hAnsi="Times New Roman" w:cs="Times New Roman"/>
          <w:i/>
          <w:sz w:val="20"/>
          <w:szCs w:val="20"/>
        </w:rPr>
        <w:t xml:space="preserve"> jours à compter de la date limite de dépôt des offres.</w:t>
      </w:r>
    </w:p>
    <w:p w:rsidR="004B2D1E" w:rsidRPr="00C07FD5" w:rsidRDefault="004B2D1E" w:rsidP="004B2D1E">
      <w:pPr>
        <w:spacing w:after="0" w:line="240" w:lineRule="auto"/>
        <w:ind w:left="-284" w:right="-284"/>
        <w:jc w:val="both"/>
        <w:rPr>
          <w:rFonts w:ascii="Times New Roman" w:eastAsia="Times New Roman" w:hAnsi="Times New Roman" w:cs="Times New Roman"/>
          <w:i/>
          <w:sz w:val="20"/>
          <w:szCs w:val="20"/>
        </w:rPr>
      </w:pPr>
      <w:r w:rsidRPr="00C07FD5">
        <w:rPr>
          <w:rFonts w:ascii="Times New Roman" w:eastAsia="Times New Roman" w:hAnsi="Times New Roman" w:cs="Times New Roman"/>
          <w:i/>
          <w:sz w:val="20"/>
          <w:szCs w:val="20"/>
        </w:rPr>
        <w:t xml:space="preserve">*L’ouverture des plis des offres techniques et financières se fera le même jour que la date limite de remise des offres à </w:t>
      </w:r>
      <w:r w:rsidRPr="00C07FD5">
        <w:rPr>
          <w:rFonts w:ascii="Times New Roman" w:eastAsia="Times New Roman" w:hAnsi="Times New Roman" w:cs="Times New Roman"/>
          <w:b/>
          <w:bCs/>
          <w:i/>
          <w:sz w:val="20"/>
          <w:szCs w:val="20"/>
        </w:rPr>
        <w:t>14h00</w:t>
      </w:r>
      <w:r w:rsidRPr="00C07FD5">
        <w:rPr>
          <w:rFonts w:ascii="Times New Roman" w:eastAsia="Times New Roman" w:hAnsi="Times New Roman" w:cs="Times New Roman"/>
          <w:i/>
          <w:sz w:val="20"/>
          <w:szCs w:val="20"/>
        </w:rPr>
        <w:t xml:space="preserve"> à l’adresse précitée.</w:t>
      </w:r>
    </w:p>
    <w:p w:rsidR="004B2D1E" w:rsidRPr="00C07FD5" w:rsidRDefault="004B2D1E" w:rsidP="004B2D1E">
      <w:pPr>
        <w:spacing w:after="0" w:line="240" w:lineRule="auto"/>
        <w:ind w:left="-284" w:right="-284"/>
        <w:jc w:val="both"/>
        <w:rPr>
          <w:rFonts w:ascii="Times New Roman" w:eastAsia="Times New Roman" w:hAnsi="Times New Roman" w:cs="Times New Roman"/>
          <w:i/>
          <w:sz w:val="20"/>
          <w:szCs w:val="20"/>
        </w:rPr>
      </w:pPr>
      <w:r w:rsidRPr="00C07FD5">
        <w:rPr>
          <w:rFonts w:ascii="Times New Roman" w:eastAsia="Times New Roman" w:hAnsi="Times New Roman" w:cs="Times New Roman"/>
          <w:i/>
          <w:sz w:val="20"/>
          <w:szCs w:val="20"/>
        </w:rPr>
        <w:t>*Cet avis est considéré comme invitation à toutes les entreprises soumissionnaires pour assister à l’ouverture publique des plis.</w:t>
      </w:r>
    </w:p>
    <w:p w:rsidR="00A837C0" w:rsidRDefault="00A837C0"/>
    <w:sectPr w:rsidR="00A837C0" w:rsidSect="00A837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463FB"/>
    <w:multiLevelType w:val="hybridMultilevel"/>
    <w:tmpl w:val="C6705B00"/>
    <w:lvl w:ilvl="0" w:tplc="A3E626F8">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1E"/>
    <w:rsid w:val="000822A9"/>
    <w:rsid w:val="0017018C"/>
    <w:rsid w:val="001C1B05"/>
    <w:rsid w:val="0022116F"/>
    <w:rsid w:val="00271E58"/>
    <w:rsid w:val="002B7C2D"/>
    <w:rsid w:val="003178C9"/>
    <w:rsid w:val="003530AB"/>
    <w:rsid w:val="00484730"/>
    <w:rsid w:val="004B2D1E"/>
    <w:rsid w:val="006D1918"/>
    <w:rsid w:val="00746258"/>
    <w:rsid w:val="00936515"/>
    <w:rsid w:val="00956677"/>
    <w:rsid w:val="00A837C0"/>
    <w:rsid w:val="00D053A7"/>
    <w:rsid w:val="00D63E25"/>
    <w:rsid w:val="00D7188F"/>
    <w:rsid w:val="00DA04CD"/>
    <w:rsid w:val="00EB110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graphedelisteCar">
    <w:name w:val="Paragraphe de liste Car"/>
    <w:link w:val="Paragraphedeliste"/>
    <w:uiPriority w:val="99"/>
    <w:locked/>
    <w:rsid w:val="004B2D1E"/>
    <w:rPr>
      <w:rFonts w:eastAsiaTheme="minorEastAsia"/>
      <w:lang w:eastAsia="fr-FR"/>
    </w:rPr>
  </w:style>
  <w:style w:type="paragraph" w:styleId="Paragraphedeliste">
    <w:name w:val="List Paragraph"/>
    <w:basedOn w:val="Normal"/>
    <w:link w:val="ParagraphedelisteCar"/>
    <w:uiPriority w:val="99"/>
    <w:qFormat/>
    <w:rsid w:val="004B2D1E"/>
    <w:pPr>
      <w:ind w:left="720"/>
      <w:contextualSpacing/>
    </w:pPr>
  </w:style>
  <w:style w:type="paragraph" w:styleId="Textedebulles">
    <w:name w:val="Balloon Text"/>
    <w:basedOn w:val="Normal"/>
    <w:link w:val="TextedebullesCar"/>
    <w:uiPriority w:val="99"/>
    <w:semiHidden/>
    <w:unhideWhenUsed/>
    <w:rsid w:val="003178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78C9"/>
    <w:rPr>
      <w:rFonts w:ascii="Tahoma" w:eastAsiaTheme="minorEastAsi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graphedelisteCar">
    <w:name w:val="Paragraphe de liste Car"/>
    <w:link w:val="Paragraphedeliste"/>
    <w:uiPriority w:val="99"/>
    <w:locked/>
    <w:rsid w:val="004B2D1E"/>
    <w:rPr>
      <w:rFonts w:eastAsiaTheme="minorEastAsia"/>
      <w:lang w:eastAsia="fr-FR"/>
    </w:rPr>
  </w:style>
  <w:style w:type="paragraph" w:styleId="Paragraphedeliste">
    <w:name w:val="List Paragraph"/>
    <w:basedOn w:val="Normal"/>
    <w:link w:val="ParagraphedelisteCar"/>
    <w:uiPriority w:val="99"/>
    <w:qFormat/>
    <w:rsid w:val="004B2D1E"/>
    <w:pPr>
      <w:ind w:left="720"/>
      <w:contextualSpacing/>
    </w:pPr>
  </w:style>
  <w:style w:type="paragraph" w:styleId="Textedebulles">
    <w:name w:val="Balloon Text"/>
    <w:basedOn w:val="Normal"/>
    <w:link w:val="TextedebullesCar"/>
    <w:uiPriority w:val="99"/>
    <w:semiHidden/>
    <w:unhideWhenUsed/>
    <w:rsid w:val="003178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78C9"/>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2028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ATEF ACHAT</dc:creator>
  <cp:lastModifiedBy>hicham</cp:lastModifiedBy>
  <cp:revision>2</cp:revision>
  <cp:lastPrinted>2019-09-25T12:36:00Z</cp:lastPrinted>
  <dcterms:created xsi:type="dcterms:W3CDTF">2019-10-01T07:34:00Z</dcterms:created>
  <dcterms:modified xsi:type="dcterms:W3CDTF">2019-10-01T07:34:00Z</dcterms:modified>
</cp:coreProperties>
</file>