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A4" w:rsidRDefault="00AD6AA4" w:rsidP="00CF4DCD">
      <w:pPr>
        <w:bidi/>
        <w:spacing w:after="0" w:line="240" w:lineRule="auto"/>
        <w:jc w:val="center"/>
        <w:rPr>
          <w:b/>
          <w:bCs/>
          <w:rtl/>
        </w:rPr>
      </w:pPr>
    </w:p>
    <w:p w:rsidR="001E1FA9" w:rsidRDefault="001E1FA9" w:rsidP="00982B47">
      <w:pPr>
        <w:spacing w:after="0"/>
        <w:rPr>
          <w:b/>
          <w:bCs/>
        </w:rPr>
      </w:pPr>
    </w:p>
    <w:p w:rsidR="00982B47" w:rsidRDefault="00982B47" w:rsidP="00982B47">
      <w:pPr>
        <w:spacing w:after="0"/>
        <w:rPr>
          <w:b/>
          <w:bCs/>
          <w:rtl/>
        </w:rPr>
      </w:pPr>
    </w:p>
    <w:p w:rsidR="00982B47" w:rsidRDefault="00982B47" w:rsidP="00982B47">
      <w:pPr>
        <w:spacing w:after="0"/>
        <w:rPr>
          <w:b/>
          <w:bCs/>
        </w:rPr>
      </w:pPr>
    </w:p>
    <w:p w:rsidR="00982B47" w:rsidRPr="001E4764" w:rsidRDefault="00982B47" w:rsidP="00982B47">
      <w:pPr>
        <w:pStyle w:val="En-tte"/>
        <w:jc w:val="center"/>
        <w:rPr>
          <w:rFonts w:asciiTheme="majorBidi" w:eastAsiaTheme="minorEastAsia" w:hAnsiTheme="majorBidi" w:cstheme="majorBidi"/>
          <w:b/>
          <w:bCs/>
          <w:spacing w:val="2"/>
          <w:sz w:val="22"/>
          <w:szCs w:val="22"/>
        </w:rPr>
      </w:pPr>
      <w:r w:rsidRPr="001E4764">
        <w:rPr>
          <w:noProof/>
          <w:sz w:val="22"/>
          <w:szCs w:val="22"/>
        </w:rPr>
        <w:drawing>
          <wp:anchor distT="0" distB="0" distL="114300" distR="114300" simplePos="0" relativeHeight="251659264" behindDoc="1" locked="0" layoutInCell="1" allowOverlap="1">
            <wp:simplePos x="0" y="0"/>
            <wp:positionH relativeFrom="column">
              <wp:posOffset>-370382</wp:posOffset>
            </wp:positionH>
            <wp:positionV relativeFrom="paragraph">
              <wp:posOffset>-354109</wp:posOffset>
            </wp:positionV>
            <wp:extent cx="1395080" cy="478466"/>
            <wp:effectExtent l="19050" t="0" r="0" b="0"/>
            <wp:wrapNone/>
            <wp:docPr id="1" name="Image 0" descr="logoatinf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tinfographe.jpg"/>
                    <pic:cNvPicPr/>
                  </pic:nvPicPr>
                  <pic:blipFill>
                    <a:blip r:embed="rId6" cstate="print"/>
                    <a:stretch>
                      <a:fillRect/>
                    </a:stretch>
                  </pic:blipFill>
                  <pic:spPr>
                    <a:xfrm>
                      <a:off x="0" y="0"/>
                      <a:ext cx="1395080" cy="478466"/>
                    </a:xfrm>
                    <a:prstGeom prst="rect">
                      <a:avLst/>
                    </a:prstGeom>
                  </pic:spPr>
                </pic:pic>
              </a:graphicData>
            </a:graphic>
          </wp:anchor>
        </w:drawing>
      </w:r>
      <w:r w:rsidRPr="001E4764">
        <w:rPr>
          <w:rFonts w:asciiTheme="majorBidi" w:eastAsiaTheme="minorEastAsia" w:hAnsiTheme="majorBidi" w:cstheme="majorBidi"/>
          <w:b/>
          <w:bCs/>
          <w:spacing w:val="2"/>
          <w:sz w:val="22"/>
          <w:szCs w:val="22"/>
        </w:rPr>
        <w:t>ALGERIE TELECOM EPE/SPA</w:t>
      </w:r>
    </w:p>
    <w:p w:rsidR="00982B47" w:rsidRPr="001E4764" w:rsidRDefault="00982B47" w:rsidP="00982B47">
      <w:pPr>
        <w:pStyle w:val="En-tte"/>
        <w:jc w:val="center"/>
        <w:rPr>
          <w:rFonts w:asciiTheme="majorBidi" w:eastAsiaTheme="minorEastAsia" w:hAnsiTheme="majorBidi" w:cstheme="majorBidi"/>
          <w:b/>
          <w:bCs/>
          <w:spacing w:val="2"/>
          <w:sz w:val="22"/>
          <w:szCs w:val="22"/>
        </w:rPr>
      </w:pPr>
      <w:r w:rsidRPr="001E4764">
        <w:rPr>
          <w:rFonts w:asciiTheme="majorBidi" w:eastAsiaTheme="minorEastAsia" w:hAnsiTheme="majorBidi" w:cstheme="majorBidi"/>
          <w:b/>
          <w:bCs/>
          <w:spacing w:val="2"/>
          <w:sz w:val="22"/>
          <w:szCs w:val="22"/>
        </w:rPr>
        <w:t>Au capital social de 61.275.180.000 de DA, RC n° 02B18083</w:t>
      </w:r>
    </w:p>
    <w:p w:rsidR="00982B47" w:rsidRDefault="00982B47" w:rsidP="00982B47">
      <w:pPr>
        <w:spacing w:after="0"/>
        <w:jc w:val="center"/>
        <w:rPr>
          <w:rFonts w:asciiTheme="majorBidi" w:hAnsiTheme="majorBidi" w:cstheme="majorBidi"/>
          <w:b/>
          <w:bCs/>
          <w:spacing w:val="2"/>
        </w:rPr>
      </w:pPr>
      <w:r w:rsidRPr="001E4764">
        <w:rPr>
          <w:rFonts w:asciiTheme="majorBidi" w:hAnsiTheme="majorBidi" w:cstheme="majorBidi"/>
          <w:b/>
          <w:bCs/>
          <w:spacing w:val="2"/>
        </w:rPr>
        <w:t>Direction Opérationnelle de Béchar</w:t>
      </w:r>
    </w:p>
    <w:p w:rsidR="00982B47" w:rsidRPr="001E4764" w:rsidRDefault="00982B47" w:rsidP="00982B47">
      <w:pPr>
        <w:spacing w:after="0"/>
        <w:jc w:val="center"/>
        <w:rPr>
          <w:rFonts w:asciiTheme="majorBidi" w:hAnsiTheme="majorBidi" w:cstheme="majorBidi"/>
          <w:b/>
          <w:bCs/>
          <w:spacing w:val="2"/>
        </w:rPr>
      </w:pPr>
      <w:r>
        <w:rPr>
          <w:rFonts w:asciiTheme="majorBidi" w:hAnsiTheme="majorBidi" w:cstheme="majorBidi"/>
          <w:b/>
          <w:bCs/>
          <w:spacing w:val="2"/>
        </w:rPr>
        <w:t>NIF : 000216001808337</w:t>
      </w:r>
    </w:p>
    <w:p w:rsidR="00982B47" w:rsidRPr="001E4764" w:rsidRDefault="00982B47" w:rsidP="001E1FA9">
      <w:pPr>
        <w:jc w:val="center"/>
        <w:rPr>
          <w:b/>
          <w:bCs/>
          <w:i/>
          <w:iCs/>
          <w:u w:val="single"/>
        </w:rPr>
      </w:pPr>
      <w:r w:rsidRPr="001E4764">
        <w:rPr>
          <w:b/>
          <w:bCs/>
          <w:i/>
          <w:iCs/>
          <w:u w:val="single"/>
        </w:rPr>
        <w:t xml:space="preserve">AVIS D’APPEL D’OFFRE NATIONAL </w:t>
      </w:r>
      <w:r>
        <w:rPr>
          <w:b/>
          <w:bCs/>
          <w:i/>
          <w:iCs/>
          <w:u w:val="single"/>
        </w:rPr>
        <w:t>OUVERT</w:t>
      </w:r>
      <w:r w:rsidRPr="001E4764">
        <w:rPr>
          <w:b/>
          <w:bCs/>
          <w:i/>
          <w:iCs/>
          <w:u w:val="single"/>
        </w:rPr>
        <w:t xml:space="preserve"> N° : </w:t>
      </w:r>
      <w:r w:rsidR="00036232">
        <w:rPr>
          <w:b/>
          <w:bCs/>
          <w:i/>
          <w:iCs/>
          <w:color w:val="000000" w:themeColor="text1"/>
          <w:u w:val="single"/>
        </w:rPr>
        <w:t>11</w:t>
      </w:r>
      <w:r w:rsidRPr="00AD6AA4">
        <w:rPr>
          <w:b/>
          <w:bCs/>
          <w:i/>
          <w:iCs/>
          <w:color w:val="000000" w:themeColor="text1"/>
          <w:u w:val="single"/>
        </w:rPr>
        <w:t>/</w:t>
      </w:r>
      <w:r>
        <w:rPr>
          <w:b/>
          <w:bCs/>
          <w:i/>
          <w:iCs/>
          <w:u w:val="single"/>
        </w:rPr>
        <w:t>2019</w:t>
      </w:r>
    </w:p>
    <w:p w:rsidR="00982B47" w:rsidRPr="003D16C4" w:rsidRDefault="00982B47" w:rsidP="001E1FA9">
      <w:pPr>
        <w:pStyle w:val="Paragraphedeliste"/>
        <w:ind w:left="-284"/>
        <w:rPr>
          <w:rFonts w:asciiTheme="majorBidi" w:hAnsiTheme="majorBidi" w:cstheme="majorBidi"/>
        </w:rPr>
      </w:pPr>
      <w:r w:rsidRPr="003D16C4">
        <w:t xml:space="preserve">          </w:t>
      </w:r>
      <w:r w:rsidRPr="003D16C4">
        <w:rPr>
          <w:rFonts w:asciiTheme="majorBidi" w:hAnsiTheme="majorBidi" w:cstheme="majorBidi"/>
        </w:rPr>
        <w:t xml:space="preserve">La Direction Opérationnelle de Bechar lance un avis d’appel d’offres national ouvert avec exigence de capacités minimales à la concurrence pour  la réalisation des travaux de canalisation urbaines  </w:t>
      </w:r>
      <w:r w:rsidR="001E1FA9" w:rsidRPr="003D16C4">
        <w:rPr>
          <w:rFonts w:asciiTheme="majorBidi" w:hAnsiTheme="majorBidi" w:cstheme="majorBidi"/>
        </w:rPr>
        <w:t>pour ces lots</w:t>
      </w:r>
      <w:r w:rsidRPr="003D16C4">
        <w:rPr>
          <w:rFonts w:asciiTheme="majorBidi" w:hAnsiTheme="majorBidi" w:cstheme="majorBidi"/>
        </w:rPr>
        <w:t> :</w:t>
      </w:r>
    </w:p>
    <w:tbl>
      <w:tblPr>
        <w:tblW w:w="7655" w:type="dxa"/>
        <w:tblInd w:w="-214" w:type="dxa"/>
        <w:tblCellMar>
          <w:left w:w="70" w:type="dxa"/>
          <w:right w:w="70" w:type="dxa"/>
        </w:tblCellMar>
        <w:tblLook w:val="04A0" w:firstRow="1" w:lastRow="0" w:firstColumn="1" w:lastColumn="0" w:noHBand="0" w:noVBand="1"/>
      </w:tblPr>
      <w:tblGrid>
        <w:gridCol w:w="993"/>
        <w:gridCol w:w="694"/>
        <w:gridCol w:w="3559"/>
        <w:gridCol w:w="2409"/>
      </w:tblGrid>
      <w:tr w:rsidR="00AD6AA4" w:rsidRPr="00B706E3" w:rsidTr="00AD6AA4">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AA4" w:rsidRPr="003D16C4" w:rsidRDefault="00AD6AA4" w:rsidP="00A741AA">
            <w:pPr>
              <w:spacing w:after="0" w:line="240" w:lineRule="auto"/>
              <w:rPr>
                <w:rFonts w:ascii="Trebuchet MS" w:hAnsi="Trebuchet MS"/>
                <w:b/>
                <w:bCs/>
                <w:sz w:val="20"/>
                <w:szCs w:val="20"/>
                <w:lang w:bidi="ar-DZ"/>
              </w:rPr>
            </w:pPr>
            <w:r w:rsidRPr="003D16C4">
              <w:rPr>
                <w:rFonts w:ascii="Trebuchet MS" w:hAnsi="Trebuchet MS"/>
                <w:b/>
                <w:bCs/>
                <w:sz w:val="20"/>
                <w:szCs w:val="20"/>
                <w:lang w:bidi="ar-DZ"/>
              </w:rPr>
              <w:t>N° LOT</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AA4" w:rsidRPr="003D16C4" w:rsidRDefault="00AD6AA4" w:rsidP="00A741AA">
            <w:pPr>
              <w:spacing w:after="0" w:line="240" w:lineRule="auto"/>
              <w:jc w:val="center"/>
              <w:rPr>
                <w:rFonts w:ascii="Cambria" w:eastAsia="Times New Roman" w:hAnsi="Cambria" w:cs="Calibri"/>
                <w:b/>
                <w:bCs/>
                <w:color w:val="000000"/>
                <w:sz w:val="20"/>
                <w:szCs w:val="20"/>
              </w:rPr>
            </w:pPr>
            <w:r w:rsidRPr="003D16C4">
              <w:rPr>
                <w:rFonts w:ascii="Trebuchet MS" w:hAnsi="Trebuchet MS"/>
                <w:b/>
                <w:bCs/>
                <w:sz w:val="20"/>
                <w:szCs w:val="20"/>
                <w:lang w:bidi="ar-DZ"/>
              </w:rPr>
              <w:t>Intitulé de l'opération</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AD6AA4" w:rsidRPr="003D16C4" w:rsidRDefault="00AD6AA4" w:rsidP="00A741AA">
            <w:pPr>
              <w:spacing w:after="0" w:line="240" w:lineRule="auto"/>
              <w:jc w:val="center"/>
              <w:rPr>
                <w:rFonts w:ascii="Cambria" w:eastAsia="Times New Roman" w:hAnsi="Cambria" w:cs="Calibri"/>
                <w:b/>
                <w:bCs/>
                <w:color w:val="000000"/>
                <w:sz w:val="20"/>
                <w:szCs w:val="20"/>
              </w:rPr>
            </w:pPr>
            <w:r w:rsidRPr="003D16C4">
              <w:rPr>
                <w:rFonts w:ascii="Trebuchet MS" w:hAnsi="Trebuchet MS"/>
                <w:b/>
                <w:bCs/>
                <w:sz w:val="20"/>
                <w:szCs w:val="20"/>
                <w:lang w:bidi="ar-DZ"/>
              </w:rPr>
              <w:t>Consistance en Km</w:t>
            </w:r>
          </w:p>
        </w:tc>
      </w:tr>
      <w:tr w:rsidR="00AD6AA4" w:rsidRPr="00B706E3" w:rsidTr="00AD6AA4">
        <w:trPr>
          <w:trHeight w:val="40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AA4" w:rsidRPr="003D16C4" w:rsidRDefault="00AD6AA4"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01</w:t>
            </w:r>
          </w:p>
        </w:tc>
        <w:tc>
          <w:tcPr>
            <w:tcW w:w="4253" w:type="dxa"/>
            <w:gridSpan w:val="2"/>
            <w:tcBorders>
              <w:top w:val="nil"/>
              <w:left w:val="nil"/>
              <w:bottom w:val="nil"/>
              <w:right w:val="single" w:sz="4" w:space="0" w:color="auto"/>
            </w:tcBorders>
            <w:shd w:val="clear" w:color="auto" w:fill="auto"/>
            <w:noWrap/>
            <w:vAlign w:val="center"/>
            <w:hideMark/>
          </w:tcPr>
          <w:p w:rsidR="00AD6AA4" w:rsidRPr="003D16C4" w:rsidRDefault="00AD6AA4" w:rsidP="00A741AA">
            <w:pPr>
              <w:spacing w:after="0" w:line="240" w:lineRule="auto"/>
              <w:jc w:val="center"/>
              <w:rPr>
                <w:rFonts w:asciiTheme="majorBidi" w:eastAsia="Times New Roman" w:hAnsiTheme="majorBidi" w:cstheme="majorBidi"/>
                <w:sz w:val="20"/>
                <w:szCs w:val="20"/>
              </w:rPr>
            </w:pPr>
            <w:r w:rsidRPr="003D16C4">
              <w:rPr>
                <w:rFonts w:asciiTheme="majorBidi" w:eastAsia="Times New Roman" w:hAnsiTheme="majorBidi" w:cstheme="majorBidi"/>
                <w:sz w:val="20"/>
                <w:szCs w:val="20"/>
              </w:rPr>
              <w:t xml:space="preserve">500 </w:t>
            </w:r>
            <w:proofErr w:type="spellStart"/>
            <w:r w:rsidRPr="003D16C4">
              <w:rPr>
                <w:rFonts w:asciiTheme="majorBidi" w:eastAsia="Times New Roman" w:hAnsiTheme="majorBidi" w:cstheme="majorBidi"/>
                <w:sz w:val="20"/>
                <w:szCs w:val="20"/>
              </w:rPr>
              <w:t>Logts</w:t>
            </w:r>
            <w:proofErr w:type="spellEnd"/>
            <w:r w:rsidRPr="003D16C4">
              <w:rPr>
                <w:rFonts w:asciiTheme="majorBidi" w:eastAsia="Times New Roman" w:hAnsiTheme="majorBidi" w:cstheme="majorBidi"/>
                <w:sz w:val="20"/>
                <w:szCs w:val="20"/>
              </w:rPr>
              <w:t xml:space="preserve"> </w:t>
            </w:r>
            <w:proofErr w:type="spellStart"/>
            <w:r w:rsidRPr="003D16C4">
              <w:rPr>
                <w:rFonts w:asciiTheme="majorBidi" w:eastAsia="Times New Roman" w:hAnsiTheme="majorBidi" w:cstheme="majorBidi"/>
                <w:sz w:val="20"/>
                <w:szCs w:val="20"/>
              </w:rPr>
              <w:t>elmostakbal</w:t>
            </w:r>
            <w:proofErr w:type="spellEnd"/>
            <w:r w:rsidRPr="003D16C4">
              <w:rPr>
                <w:rFonts w:asciiTheme="majorBidi" w:eastAsia="Times New Roman" w:hAnsiTheme="majorBidi" w:cstheme="majorBidi"/>
                <w:sz w:val="20"/>
                <w:szCs w:val="20"/>
              </w:rPr>
              <w:t xml:space="preserve"> Beni </w:t>
            </w:r>
            <w:proofErr w:type="spellStart"/>
            <w:r w:rsidRPr="003D16C4">
              <w:rPr>
                <w:rFonts w:asciiTheme="majorBidi" w:eastAsia="Times New Roman" w:hAnsiTheme="majorBidi" w:cstheme="majorBidi"/>
                <w:sz w:val="20"/>
                <w:szCs w:val="20"/>
              </w:rPr>
              <w:t>Abes</w:t>
            </w:r>
            <w:proofErr w:type="spellEnd"/>
          </w:p>
        </w:tc>
        <w:tc>
          <w:tcPr>
            <w:tcW w:w="2409" w:type="dxa"/>
            <w:tcBorders>
              <w:top w:val="nil"/>
              <w:left w:val="nil"/>
              <w:bottom w:val="nil"/>
              <w:right w:val="single" w:sz="4" w:space="0" w:color="auto"/>
            </w:tcBorders>
            <w:shd w:val="clear" w:color="auto" w:fill="auto"/>
            <w:noWrap/>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0.64</w:t>
            </w:r>
          </w:p>
        </w:tc>
      </w:tr>
      <w:tr w:rsidR="00AD6AA4" w:rsidRPr="00B706E3" w:rsidTr="00AD6AA4">
        <w:trPr>
          <w:trHeight w:val="300"/>
        </w:trPr>
        <w:tc>
          <w:tcPr>
            <w:tcW w:w="993" w:type="dxa"/>
            <w:tcBorders>
              <w:top w:val="nil"/>
              <w:left w:val="single" w:sz="4" w:space="0" w:color="auto"/>
              <w:bottom w:val="single" w:sz="4" w:space="0" w:color="auto"/>
              <w:right w:val="nil"/>
            </w:tcBorders>
            <w:shd w:val="clear" w:color="auto" w:fill="auto"/>
            <w:noWrap/>
            <w:vAlign w:val="center"/>
            <w:hideMark/>
          </w:tcPr>
          <w:p w:rsidR="00AD6AA4" w:rsidRPr="003D16C4" w:rsidRDefault="00AD6AA4"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Nouvelle Annexe APC Beni Abbes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0.94</w:t>
            </w:r>
          </w:p>
        </w:tc>
      </w:tr>
      <w:tr w:rsidR="00AD6AA4" w:rsidRPr="00B706E3" w:rsidTr="00AD6AA4">
        <w:trPr>
          <w:trHeight w:val="375"/>
        </w:trPr>
        <w:tc>
          <w:tcPr>
            <w:tcW w:w="993" w:type="dxa"/>
            <w:tcBorders>
              <w:top w:val="nil"/>
              <w:left w:val="single" w:sz="4" w:space="0" w:color="auto"/>
              <w:bottom w:val="single" w:sz="4" w:space="0" w:color="auto"/>
              <w:right w:val="nil"/>
            </w:tcBorders>
            <w:shd w:val="clear" w:color="auto" w:fill="auto"/>
            <w:noWrap/>
            <w:vAlign w:val="center"/>
            <w:hideMark/>
          </w:tcPr>
          <w:p w:rsidR="00AD6AA4" w:rsidRPr="003D16C4" w:rsidRDefault="00AD6AA4"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03</w:t>
            </w:r>
          </w:p>
        </w:tc>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350 </w:t>
            </w:r>
            <w:proofErr w:type="spellStart"/>
            <w:r w:rsidRPr="003D16C4">
              <w:rPr>
                <w:rFonts w:ascii="Trebuchet MS" w:hAnsi="Trebuchet MS"/>
                <w:sz w:val="20"/>
                <w:szCs w:val="20"/>
                <w:lang w:bidi="ar-DZ"/>
              </w:rPr>
              <w:t>Logts</w:t>
            </w:r>
            <w:proofErr w:type="spellEnd"/>
            <w:r w:rsidRPr="003D16C4">
              <w:rPr>
                <w:rFonts w:ascii="Trebuchet MS" w:hAnsi="Trebuchet MS"/>
                <w:sz w:val="20"/>
                <w:szCs w:val="20"/>
                <w:lang w:bidi="ar-DZ"/>
              </w:rPr>
              <w:t xml:space="preserve"> Beni Abbes </w:t>
            </w:r>
          </w:p>
        </w:tc>
        <w:tc>
          <w:tcPr>
            <w:tcW w:w="2409" w:type="dxa"/>
            <w:tcBorders>
              <w:top w:val="nil"/>
              <w:left w:val="nil"/>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1.45</w:t>
            </w:r>
          </w:p>
        </w:tc>
      </w:tr>
      <w:tr w:rsidR="00AD6AA4" w:rsidRPr="00B706E3" w:rsidTr="00AD6AA4">
        <w:trPr>
          <w:trHeight w:val="224"/>
        </w:trPr>
        <w:tc>
          <w:tcPr>
            <w:tcW w:w="993" w:type="dxa"/>
            <w:tcBorders>
              <w:top w:val="nil"/>
              <w:left w:val="single" w:sz="4" w:space="0" w:color="auto"/>
              <w:bottom w:val="single" w:sz="4" w:space="0" w:color="auto"/>
              <w:right w:val="nil"/>
            </w:tcBorders>
            <w:shd w:val="clear" w:color="auto" w:fill="auto"/>
            <w:noWrap/>
            <w:vAlign w:val="center"/>
            <w:hideMark/>
          </w:tcPr>
          <w:p w:rsidR="00AD6AA4" w:rsidRPr="003D16C4" w:rsidRDefault="00AD6AA4"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04</w:t>
            </w:r>
          </w:p>
        </w:tc>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400 </w:t>
            </w:r>
            <w:proofErr w:type="spellStart"/>
            <w:r w:rsidRPr="003D16C4">
              <w:rPr>
                <w:rFonts w:ascii="Trebuchet MS" w:hAnsi="Trebuchet MS"/>
                <w:sz w:val="20"/>
                <w:szCs w:val="20"/>
                <w:lang w:bidi="ar-DZ"/>
              </w:rPr>
              <w:t>Logts</w:t>
            </w:r>
            <w:proofErr w:type="spellEnd"/>
            <w:r w:rsidRPr="003D16C4">
              <w:rPr>
                <w:rFonts w:ascii="Trebuchet MS" w:hAnsi="Trebuchet MS"/>
                <w:sz w:val="20"/>
                <w:szCs w:val="20"/>
                <w:lang w:bidi="ar-DZ"/>
              </w:rPr>
              <w:t xml:space="preserve"> Beni Abbes</w:t>
            </w:r>
          </w:p>
        </w:tc>
        <w:tc>
          <w:tcPr>
            <w:tcW w:w="2409" w:type="dxa"/>
            <w:tcBorders>
              <w:top w:val="nil"/>
              <w:left w:val="nil"/>
              <w:bottom w:val="single" w:sz="4" w:space="0" w:color="auto"/>
              <w:right w:val="single" w:sz="4" w:space="0" w:color="auto"/>
            </w:tcBorders>
            <w:shd w:val="clear" w:color="auto" w:fill="auto"/>
            <w:vAlign w:val="center"/>
            <w:hideMark/>
          </w:tcPr>
          <w:p w:rsidR="00AD6AA4" w:rsidRPr="003D16C4" w:rsidRDefault="00AD6AA4"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1.4</w:t>
            </w:r>
          </w:p>
        </w:tc>
      </w:tr>
      <w:tr w:rsidR="00036232" w:rsidRPr="00B706E3" w:rsidTr="00AD6AA4">
        <w:trPr>
          <w:trHeight w:val="224"/>
        </w:trPr>
        <w:tc>
          <w:tcPr>
            <w:tcW w:w="993" w:type="dxa"/>
            <w:tcBorders>
              <w:top w:val="nil"/>
              <w:left w:val="single" w:sz="4" w:space="0" w:color="auto"/>
              <w:bottom w:val="single" w:sz="4" w:space="0" w:color="auto"/>
              <w:right w:val="nil"/>
            </w:tcBorders>
            <w:shd w:val="clear" w:color="auto" w:fill="auto"/>
            <w:noWrap/>
            <w:vAlign w:val="center"/>
            <w:hideMark/>
          </w:tcPr>
          <w:p w:rsidR="00036232" w:rsidRPr="003D16C4" w:rsidRDefault="00036232"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05</w:t>
            </w:r>
          </w:p>
        </w:tc>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Cité 444 logt Beni </w:t>
            </w:r>
            <w:proofErr w:type="spellStart"/>
            <w:r w:rsidRPr="003D16C4">
              <w:rPr>
                <w:rFonts w:ascii="Trebuchet MS" w:hAnsi="Trebuchet MS"/>
                <w:sz w:val="20"/>
                <w:szCs w:val="20"/>
                <w:lang w:bidi="ar-DZ"/>
              </w:rPr>
              <w:t>Ounif</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1.25</w:t>
            </w:r>
          </w:p>
        </w:tc>
      </w:tr>
      <w:tr w:rsidR="00036232" w:rsidRPr="00B706E3" w:rsidTr="00AD6AA4">
        <w:trPr>
          <w:trHeight w:val="224"/>
        </w:trPr>
        <w:tc>
          <w:tcPr>
            <w:tcW w:w="993" w:type="dxa"/>
            <w:tcBorders>
              <w:top w:val="nil"/>
              <w:left w:val="single" w:sz="4" w:space="0" w:color="auto"/>
              <w:bottom w:val="single" w:sz="4" w:space="0" w:color="auto"/>
              <w:right w:val="nil"/>
            </w:tcBorders>
            <w:shd w:val="clear" w:color="auto" w:fill="auto"/>
            <w:noWrap/>
            <w:vAlign w:val="center"/>
            <w:hideMark/>
          </w:tcPr>
          <w:p w:rsidR="00036232" w:rsidRPr="003D16C4" w:rsidRDefault="00036232"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06</w:t>
            </w:r>
          </w:p>
        </w:tc>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Cité 212 lot Beni </w:t>
            </w:r>
            <w:proofErr w:type="spellStart"/>
            <w:r w:rsidRPr="003D16C4">
              <w:rPr>
                <w:rFonts w:ascii="Trebuchet MS" w:hAnsi="Trebuchet MS"/>
                <w:sz w:val="20"/>
                <w:szCs w:val="20"/>
                <w:lang w:bidi="ar-DZ"/>
              </w:rPr>
              <w:t>Ounif</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1</w:t>
            </w:r>
          </w:p>
        </w:tc>
        <w:bookmarkStart w:id="0" w:name="_GoBack"/>
        <w:bookmarkEnd w:id="0"/>
      </w:tr>
      <w:tr w:rsidR="00036232" w:rsidRPr="00B706E3" w:rsidTr="00AD6AA4">
        <w:trPr>
          <w:trHeight w:val="224"/>
        </w:trPr>
        <w:tc>
          <w:tcPr>
            <w:tcW w:w="993" w:type="dxa"/>
            <w:tcBorders>
              <w:top w:val="nil"/>
              <w:left w:val="single" w:sz="4" w:space="0" w:color="auto"/>
              <w:bottom w:val="single" w:sz="4" w:space="0" w:color="auto"/>
              <w:right w:val="nil"/>
            </w:tcBorders>
            <w:shd w:val="clear" w:color="auto" w:fill="auto"/>
            <w:noWrap/>
            <w:vAlign w:val="center"/>
            <w:hideMark/>
          </w:tcPr>
          <w:p w:rsidR="00036232" w:rsidRPr="003D16C4" w:rsidRDefault="00036232" w:rsidP="00A741AA">
            <w:pPr>
              <w:spacing w:after="0" w:line="240" w:lineRule="auto"/>
              <w:jc w:val="center"/>
              <w:rPr>
                <w:rFonts w:ascii="Trebuchet MS" w:hAnsi="Trebuchet MS"/>
                <w:b/>
                <w:bCs/>
                <w:sz w:val="20"/>
                <w:szCs w:val="20"/>
                <w:lang w:bidi="ar-DZ"/>
              </w:rPr>
            </w:pPr>
            <w:r w:rsidRPr="003D16C4">
              <w:rPr>
                <w:rFonts w:ascii="Trebuchet MS" w:hAnsi="Trebuchet MS"/>
                <w:b/>
                <w:bCs/>
                <w:sz w:val="20"/>
                <w:szCs w:val="20"/>
                <w:lang w:bidi="ar-DZ"/>
              </w:rPr>
              <w:t>07</w:t>
            </w:r>
          </w:p>
        </w:tc>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 xml:space="preserve">Cité 110 lot Beni </w:t>
            </w:r>
            <w:proofErr w:type="spellStart"/>
            <w:r w:rsidRPr="003D16C4">
              <w:rPr>
                <w:rFonts w:ascii="Trebuchet MS" w:hAnsi="Trebuchet MS"/>
                <w:sz w:val="20"/>
                <w:szCs w:val="20"/>
                <w:lang w:bidi="ar-DZ"/>
              </w:rPr>
              <w:t>Ounif</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036232" w:rsidRPr="003D16C4" w:rsidRDefault="00036232" w:rsidP="00A741AA">
            <w:pPr>
              <w:spacing w:after="0" w:line="240" w:lineRule="auto"/>
              <w:jc w:val="center"/>
              <w:rPr>
                <w:rFonts w:ascii="Trebuchet MS" w:hAnsi="Trebuchet MS"/>
                <w:sz w:val="20"/>
                <w:szCs w:val="20"/>
                <w:lang w:bidi="ar-DZ"/>
              </w:rPr>
            </w:pPr>
            <w:r w:rsidRPr="003D16C4">
              <w:rPr>
                <w:rFonts w:ascii="Trebuchet MS" w:hAnsi="Trebuchet MS"/>
                <w:sz w:val="20"/>
                <w:szCs w:val="20"/>
                <w:lang w:bidi="ar-DZ"/>
              </w:rPr>
              <w:t>0.65</w:t>
            </w:r>
          </w:p>
        </w:tc>
      </w:tr>
      <w:tr w:rsidR="00982B47" w:rsidRPr="00B706E3" w:rsidTr="00AD6AA4">
        <w:trPr>
          <w:gridAfter w:val="2"/>
          <w:wAfter w:w="5968" w:type="dxa"/>
          <w:trHeight w:val="421"/>
        </w:trPr>
        <w:tc>
          <w:tcPr>
            <w:tcW w:w="1687" w:type="dxa"/>
            <w:gridSpan w:val="2"/>
            <w:tcBorders>
              <w:top w:val="nil"/>
              <w:left w:val="nil"/>
              <w:bottom w:val="nil"/>
              <w:right w:val="nil"/>
            </w:tcBorders>
            <w:shd w:val="clear" w:color="auto" w:fill="auto"/>
            <w:noWrap/>
            <w:vAlign w:val="center"/>
            <w:hideMark/>
          </w:tcPr>
          <w:p w:rsidR="00982B47" w:rsidRPr="00B706E3" w:rsidRDefault="00982B47" w:rsidP="00A741AA">
            <w:pPr>
              <w:spacing w:after="0" w:line="240" w:lineRule="auto"/>
              <w:jc w:val="center"/>
              <w:rPr>
                <w:rFonts w:ascii="Trebuchet MS" w:hAnsi="Trebuchet MS"/>
                <w:sz w:val="18"/>
                <w:szCs w:val="18"/>
                <w:lang w:bidi="ar-DZ"/>
              </w:rPr>
            </w:pPr>
          </w:p>
        </w:tc>
      </w:tr>
    </w:tbl>
    <w:p w:rsidR="00982B47" w:rsidRPr="003D16C4" w:rsidRDefault="00982B47" w:rsidP="00982B47">
      <w:pPr>
        <w:pStyle w:val="Paragraphedeliste"/>
        <w:ind w:left="-142" w:hanging="142"/>
        <w:rPr>
          <w:rFonts w:asciiTheme="majorBidi" w:hAnsiTheme="majorBidi" w:cstheme="majorBidi"/>
          <w:rtl/>
        </w:rPr>
      </w:pPr>
    </w:p>
    <w:p w:rsidR="00982B47" w:rsidRPr="003D16C4" w:rsidRDefault="00982B47" w:rsidP="00982B47">
      <w:pPr>
        <w:pStyle w:val="Paragraphedeliste"/>
        <w:ind w:left="-284"/>
        <w:rPr>
          <w:rFonts w:asciiTheme="majorBidi" w:hAnsiTheme="majorBidi" w:cstheme="majorBidi"/>
          <w:rtl/>
        </w:rPr>
      </w:pPr>
      <w:r w:rsidRPr="003D16C4">
        <w:rPr>
          <w:rFonts w:asciiTheme="majorBidi" w:hAnsiTheme="majorBidi" w:cstheme="majorBidi"/>
        </w:rPr>
        <w:t>La participation  au  présent appel d'offre  national</w:t>
      </w:r>
      <w:r w:rsidRPr="003D16C4">
        <w:rPr>
          <w:rFonts w:asciiTheme="majorBidi" w:hAnsiTheme="majorBidi" w:cstheme="majorBidi" w:hint="cs"/>
          <w:rtl/>
        </w:rPr>
        <w:t xml:space="preserve"> </w:t>
      </w:r>
      <w:r w:rsidRPr="003D16C4">
        <w:rPr>
          <w:rFonts w:asciiTheme="majorBidi" w:hAnsiTheme="majorBidi" w:cstheme="majorBidi"/>
        </w:rPr>
        <w:t xml:space="preserve">ouvert  s'adresse aux entreprises selon les paliers suivants: </w:t>
      </w:r>
    </w:p>
    <w:p w:rsidR="00982B47" w:rsidRPr="003D16C4" w:rsidRDefault="00982B47" w:rsidP="00982B47">
      <w:pPr>
        <w:pStyle w:val="Paragraphedeliste"/>
        <w:ind w:left="-284"/>
        <w:rPr>
          <w:rFonts w:asciiTheme="majorBidi" w:hAnsiTheme="majorBidi" w:cstheme="majorBidi"/>
          <w:b/>
          <w:bCs/>
        </w:rPr>
      </w:pPr>
      <w:r w:rsidRPr="003D16C4">
        <w:rPr>
          <w:rFonts w:asciiTheme="majorBidi" w:hAnsiTheme="majorBidi" w:cstheme="majorBidi"/>
        </w:rPr>
        <w:t xml:space="preserve"> </w:t>
      </w:r>
      <w:r w:rsidRPr="003D16C4">
        <w:rPr>
          <w:rFonts w:asciiTheme="majorBidi" w:hAnsiTheme="majorBidi" w:cstheme="majorBidi"/>
          <w:b/>
          <w:bCs/>
          <w:u w:val="single"/>
        </w:rPr>
        <w:t>Palier 01</w:t>
      </w:r>
      <w:r w:rsidRPr="003D16C4">
        <w:rPr>
          <w:rFonts w:asciiTheme="majorBidi" w:hAnsiTheme="majorBidi" w:cstheme="majorBidi" w:hint="cs"/>
          <w:b/>
          <w:bCs/>
          <w:u w:val="single"/>
          <w:rtl/>
        </w:rPr>
        <w:t> </w:t>
      </w:r>
      <w:r w:rsidRPr="003D16C4">
        <w:rPr>
          <w:rFonts w:asciiTheme="majorBidi" w:hAnsiTheme="majorBidi" w:cstheme="majorBidi"/>
          <w:b/>
          <w:bCs/>
          <w:u w:val="single"/>
        </w:rPr>
        <w:t>:</w:t>
      </w:r>
      <w:r w:rsidRPr="003D16C4">
        <w:rPr>
          <w:rFonts w:asciiTheme="majorBidi" w:hAnsiTheme="majorBidi" w:cstheme="majorBidi"/>
        </w:rPr>
        <w:t xml:space="preserve"> </w:t>
      </w:r>
      <w:r w:rsidRPr="003D16C4">
        <w:rPr>
          <w:rFonts w:asciiTheme="majorBidi" w:hAnsiTheme="majorBidi" w:cstheme="majorBidi"/>
          <w:b/>
          <w:bCs/>
        </w:rPr>
        <w:t xml:space="preserve">pour les lots dont la distance est </w:t>
      </w:r>
      <w:r w:rsidR="00A8316D" w:rsidRPr="003D16C4">
        <w:rPr>
          <w:rFonts w:asciiTheme="majorBidi" w:hAnsiTheme="majorBidi" w:cstheme="majorBidi"/>
          <w:b/>
          <w:bCs/>
        </w:rPr>
        <w:t xml:space="preserve">supérieure à 600 </w:t>
      </w:r>
      <w:r w:rsidR="00934385" w:rsidRPr="003D16C4">
        <w:rPr>
          <w:rFonts w:asciiTheme="majorBidi" w:hAnsiTheme="majorBidi" w:cstheme="majorBidi"/>
          <w:b/>
          <w:bCs/>
        </w:rPr>
        <w:t>mètres</w:t>
      </w:r>
      <w:r w:rsidR="00A8316D" w:rsidRPr="003D16C4">
        <w:rPr>
          <w:rFonts w:asciiTheme="majorBidi" w:hAnsiTheme="majorBidi" w:cstheme="majorBidi"/>
          <w:b/>
          <w:bCs/>
        </w:rPr>
        <w:t xml:space="preserve"> linéaires </w:t>
      </w:r>
      <w:proofErr w:type="gramStart"/>
      <w:r w:rsidR="00A8316D" w:rsidRPr="003D16C4">
        <w:rPr>
          <w:rFonts w:asciiTheme="majorBidi" w:hAnsiTheme="majorBidi" w:cstheme="majorBidi"/>
          <w:b/>
          <w:bCs/>
        </w:rPr>
        <w:t xml:space="preserve">( </w:t>
      </w:r>
      <w:r w:rsidR="00934385" w:rsidRPr="003D16C4">
        <w:rPr>
          <w:rFonts w:asciiTheme="majorBidi" w:hAnsiTheme="majorBidi" w:cstheme="majorBidi"/>
          <w:b/>
          <w:bCs/>
        </w:rPr>
        <w:t>artère</w:t>
      </w:r>
      <w:proofErr w:type="gramEnd"/>
      <w:r w:rsidR="00A8316D" w:rsidRPr="003D16C4">
        <w:rPr>
          <w:rFonts w:asciiTheme="majorBidi" w:hAnsiTheme="majorBidi" w:cstheme="majorBidi"/>
          <w:b/>
          <w:bCs/>
        </w:rPr>
        <w:t>):</w:t>
      </w:r>
    </w:p>
    <w:p w:rsidR="00982B47" w:rsidRPr="003D16C4" w:rsidRDefault="00982B47" w:rsidP="00A8316D">
      <w:pPr>
        <w:pStyle w:val="Paragraphedeliste"/>
        <w:ind w:left="-284"/>
        <w:rPr>
          <w:rFonts w:asciiTheme="majorBidi" w:hAnsiTheme="majorBidi" w:cstheme="majorBidi"/>
        </w:rPr>
      </w:pPr>
      <w:r w:rsidRPr="003D16C4">
        <w:rPr>
          <w:rFonts w:asciiTheme="majorBidi" w:hAnsiTheme="majorBidi" w:cstheme="majorBidi"/>
        </w:rPr>
        <w:t xml:space="preserve">- </w:t>
      </w:r>
      <w:r w:rsidR="00A8316D" w:rsidRPr="003D16C4">
        <w:rPr>
          <w:rFonts w:asciiTheme="majorBidi" w:hAnsiTheme="majorBidi" w:cstheme="majorBidi"/>
        </w:rPr>
        <w:t>Seules les soumissionnaires possédant un certificat de qualification et classification de 01 et plus sont appelées à soumissionner pour ces lots.</w:t>
      </w:r>
    </w:p>
    <w:p w:rsidR="00982B47" w:rsidRPr="003D16C4" w:rsidRDefault="00982B47" w:rsidP="00982B47">
      <w:pPr>
        <w:pStyle w:val="Paragraphedeliste"/>
        <w:ind w:left="-284"/>
        <w:rPr>
          <w:rFonts w:asciiTheme="majorBidi" w:hAnsiTheme="majorBidi" w:cstheme="majorBidi"/>
          <w:b/>
          <w:bCs/>
        </w:rPr>
      </w:pPr>
      <w:r w:rsidRPr="003D16C4">
        <w:rPr>
          <w:rFonts w:asciiTheme="majorBidi" w:hAnsiTheme="majorBidi" w:cstheme="majorBidi"/>
          <w:b/>
          <w:bCs/>
          <w:u w:val="single"/>
        </w:rPr>
        <w:t>Palier 02</w:t>
      </w:r>
      <w:r w:rsidRPr="003D16C4">
        <w:rPr>
          <w:rFonts w:asciiTheme="majorBidi" w:hAnsiTheme="majorBidi" w:cstheme="majorBidi"/>
          <w:b/>
          <w:bCs/>
        </w:rPr>
        <w:t xml:space="preserve"> : pour les lots </w:t>
      </w:r>
      <w:r w:rsidR="00A8316D" w:rsidRPr="003D16C4">
        <w:rPr>
          <w:rFonts w:asciiTheme="majorBidi" w:hAnsiTheme="majorBidi" w:cstheme="majorBidi"/>
          <w:b/>
          <w:bCs/>
        </w:rPr>
        <w:t xml:space="preserve">dont la distance est inférieure ou égale à 600 </w:t>
      </w:r>
      <w:r w:rsidR="00934385" w:rsidRPr="003D16C4">
        <w:rPr>
          <w:rFonts w:asciiTheme="majorBidi" w:hAnsiTheme="majorBidi" w:cstheme="majorBidi"/>
          <w:b/>
          <w:bCs/>
        </w:rPr>
        <w:t>mètres</w:t>
      </w:r>
      <w:r w:rsidR="00A8316D" w:rsidRPr="003D16C4">
        <w:rPr>
          <w:rFonts w:asciiTheme="majorBidi" w:hAnsiTheme="majorBidi" w:cstheme="majorBidi"/>
          <w:b/>
          <w:bCs/>
        </w:rPr>
        <w:t xml:space="preserve"> linéaire (</w:t>
      </w:r>
      <w:r w:rsidR="00934385" w:rsidRPr="003D16C4">
        <w:rPr>
          <w:rFonts w:asciiTheme="majorBidi" w:hAnsiTheme="majorBidi" w:cstheme="majorBidi"/>
          <w:b/>
          <w:bCs/>
        </w:rPr>
        <w:t>artère</w:t>
      </w:r>
      <w:r w:rsidR="00A8316D" w:rsidRPr="003D16C4">
        <w:rPr>
          <w:rFonts w:asciiTheme="majorBidi" w:hAnsiTheme="majorBidi" w:cstheme="majorBidi"/>
          <w:b/>
          <w:bCs/>
        </w:rPr>
        <w:t>):</w:t>
      </w:r>
      <w:r w:rsidRPr="003D16C4">
        <w:rPr>
          <w:rFonts w:asciiTheme="majorBidi" w:hAnsiTheme="majorBidi" w:cstheme="majorBidi"/>
          <w:b/>
          <w:bCs/>
        </w:rPr>
        <w:t xml:space="preserve">  </w:t>
      </w:r>
    </w:p>
    <w:p w:rsidR="00982B47" w:rsidRPr="003D16C4" w:rsidRDefault="00A8316D" w:rsidP="00982B47">
      <w:pPr>
        <w:pStyle w:val="Paragraphedeliste"/>
        <w:ind w:left="-284"/>
        <w:rPr>
          <w:rFonts w:asciiTheme="majorBidi" w:hAnsiTheme="majorBidi" w:cstheme="majorBidi"/>
        </w:rPr>
      </w:pPr>
      <w:r w:rsidRPr="003D16C4">
        <w:rPr>
          <w:rFonts w:asciiTheme="majorBidi" w:hAnsiTheme="majorBidi" w:cstheme="majorBidi"/>
        </w:rPr>
        <w:t>Aucune qualification n'est exigée pour ces lots.</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ab/>
        <w:t xml:space="preserve">Les entreprises  intéressées par le présent avis peuvent retirer le cahier des charges sous le visa N°226 du 08/08/2019 auprès du service achat de la DO de Bechar- Hai </w:t>
      </w:r>
      <w:proofErr w:type="spellStart"/>
      <w:r w:rsidRPr="003D16C4">
        <w:rPr>
          <w:rFonts w:asciiTheme="majorBidi" w:hAnsiTheme="majorBidi" w:cstheme="majorBidi"/>
        </w:rPr>
        <w:t>Eljihani</w:t>
      </w:r>
      <w:proofErr w:type="spellEnd"/>
      <w:r w:rsidRPr="003D16C4">
        <w:rPr>
          <w:rFonts w:asciiTheme="majorBidi" w:hAnsiTheme="majorBidi" w:cstheme="majorBidi"/>
        </w:rPr>
        <w:t xml:space="preserve"> –El </w:t>
      </w:r>
      <w:proofErr w:type="spellStart"/>
      <w:r w:rsidRPr="003D16C4">
        <w:rPr>
          <w:rFonts w:asciiTheme="majorBidi" w:hAnsiTheme="majorBidi" w:cstheme="majorBidi"/>
        </w:rPr>
        <w:t>barga</w:t>
      </w:r>
      <w:proofErr w:type="spellEnd"/>
      <w:r w:rsidRPr="003D16C4">
        <w:rPr>
          <w:rFonts w:asciiTheme="majorBidi" w:hAnsiTheme="majorBidi" w:cstheme="majorBidi"/>
        </w:rPr>
        <w:t xml:space="preserve"> Béchar  contre paiement de la somme de </w:t>
      </w:r>
      <w:r w:rsidRPr="003D16C4">
        <w:rPr>
          <w:rFonts w:asciiTheme="majorBidi" w:hAnsiTheme="majorBidi" w:cstheme="majorBidi"/>
          <w:b/>
          <w:bCs/>
        </w:rPr>
        <w:t>5</w:t>
      </w:r>
      <w:r w:rsidRPr="003D16C4">
        <w:rPr>
          <w:rFonts w:asciiTheme="majorBidi" w:hAnsiTheme="majorBidi" w:cstheme="majorBidi" w:hint="cs"/>
          <w:b/>
          <w:bCs/>
          <w:rtl/>
        </w:rPr>
        <w:t xml:space="preserve"> </w:t>
      </w:r>
      <w:r w:rsidRPr="003D16C4">
        <w:rPr>
          <w:rFonts w:asciiTheme="majorBidi" w:hAnsiTheme="majorBidi" w:cstheme="majorBidi"/>
          <w:b/>
          <w:bCs/>
        </w:rPr>
        <w:t>000 DA</w:t>
      </w:r>
      <w:r w:rsidRPr="003D16C4">
        <w:rPr>
          <w:rFonts w:asciiTheme="majorBidi" w:hAnsiTheme="majorBidi" w:cstheme="majorBidi"/>
        </w:rPr>
        <w:t xml:space="preserve"> non remboursable à verser au compte :      </w:t>
      </w:r>
    </w:p>
    <w:p w:rsidR="00982B47" w:rsidRPr="003D16C4" w:rsidRDefault="00982B47" w:rsidP="00982B47">
      <w:pPr>
        <w:pStyle w:val="Paragraphedeliste"/>
        <w:ind w:left="-284"/>
        <w:rPr>
          <w:rFonts w:asciiTheme="majorBidi" w:hAnsiTheme="majorBidi" w:cstheme="majorBidi"/>
          <w:b/>
          <w:bCs/>
        </w:rPr>
      </w:pPr>
      <w:r w:rsidRPr="003D16C4">
        <w:rPr>
          <w:rFonts w:asciiTheme="majorBidi" w:hAnsiTheme="majorBidi" w:cstheme="majorBidi"/>
          <w:b/>
          <w:bCs/>
        </w:rPr>
        <w:t xml:space="preserve">                                   BNA  Agence de Béchar N° : 001 00412 03 000000 55/40</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Les offres doivent être composées de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b/>
          <w:bCs/>
          <w:u w:val="single"/>
        </w:rPr>
        <w:t>Le dossier administratif</w:t>
      </w:r>
      <w:r w:rsidRPr="003D16C4">
        <w:rPr>
          <w:rFonts w:asciiTheme="majorBidi" w:hAnsiTheme="majorBidi" w:cstheme="majorBidi"/>
          <w:b/>
          <w:bCs/>
        </w:rPr>
        <w:t xml:space="preserve"> </w:t>
      </w:r>
      <w:r w:rsidRPr="003D16C4">
        <w:rPr>
          <w:rFonts w:asciiTheme="majorBidi" w:hAnsiTheme="majorBidi" w:cstheme="majorBidi"/>
        </w:rPr>
        <w:t xml:space="preserve">: A insérer dans une enveloppe à part fermée  portant uniquement la mention « dossier administratif »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b/>
          <w:bCs/>
          <w:u w:val="single"/>
        </w:rPr>
        <w:t>L’offre technique</w:t>
      </w:r>
      <w:r w:rsidRPr="003D16C4">
        <w:rPr>
          <w:rFonts w:asciiTheme="majorBidi" w:hAnsiTheme="majorBidi" w:cstheme="majorBidi"/>
        </w:rPr>
        <w:t xml:space="preserve"> : A insérer dans une enveloppe à part fermée  portant uniquement la mention « Offre Technique »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b/>
          <w:bCs/>
          <w:u w:val="single"/>
        </w:rPr>
        <w:t>L’offre financière</w:t>
      </w:r>
      <w:r w:rsidRPr="003D16C4">
        <w:rPr>
          <w:rFonts w:asciiTheme="majorBidi" w:hAnsiTheme="majorBidi" w:cstheme="majorBidi"/>
        </w:rPr>
        <w:t> : A insérer dans une enveloppe à part fermée  portant uniquement la mention « Offre financière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 xml:space="preserve">Les trois offres  - administratif, technique et financière- accompagnées des pièces réglementaires (exigées dans le cahier des charges), doivent être déposées au niveau du service des Achats du Direction Opérationnelle de Béchar, Hai El </w:t>
      </w:r>
      <w:proofErr w:type="spellStart"/>
      <w:r w:rsidRPr="003D16C4">
        <w:rPr>
          <w:rFonts w:asciiTheme="majorBidi" w:hAnsiTheme="majorBidi" w:cstheme="majorBidi"/>
        </w:rPr>
        <w:t>Djihani</w:t>
      </w:r>
      <w:proofErr w:type="spellEnd"/>
      <w:r w:rsidRPr="003D16C4">
        <w:rPr>
          <w:rFonts w:asciiTheme="majorBidi" w:hAnsiTheme="majorBidi" w:cstheme="majorBidi"/>
        </w:rPr>
        <w:t xml:space="preserve"> El </w:t>
      </w:r>
      <w:proofErr w:type="spellStart"/>
      <w:r w:rsidRPr="003D16C4">
        <w:rPr>
          <w:rFonts w:asciiTheme="majorBidi" w:hAnsiTheme="majorBidi" w:cstheme="majorBidi"/>
        </w:rPr>
        <w:t>Barga</w:t>
      </w:r>
      <w:proofErr w:type="spellEnd"/>
      <w:r w:rsidRPr="003D16C4">
        <w:rPr>
          <w:rFonts w:asciiTheme="majorBidi" w:hAnsiTheme="majorBidi" w:cstheme="majorBidi"/>
        </w:rPr>
        <w:t xml:space="preserve"> Bechar  sous enveloppe principale anonyme portant la mention suivante :  </w:t>
      </w:r>
    </w:p>
    <w:p w:rsidR="00982B47" w:rsidRPr="003D16C4" w:rsidRDefault="00982B47" w:rsidP="00982B47">
      <w:pPr>
        <w:pStyle w:val="Paragraphedeliste"/>
        <w:ind w:left="-284"/>
        <w:jc w:val="center"/>
        <w:rPr>
          <w:rFonts w:asciiTheme="majorBidi" w:hAnsiTheme="majorBidi" w:cstheme="majorBidi"/>
          <w:b/>
          <w:bCs/>
        </w:rPr>
      </w:pPr>
      <w:r w:rsidRPr="003D16C4">
        <w:rPr>
          <w:rFonts w:asciiTheme="majorBidi" w:hAnsiTheme="majorBidi" w:cstheme="majorBidi"/>
          <w:b/>
          <w:bCs/>
        </w:rPr>
        <w:t>A Monsieur : Le Directeur Opérationnel - Bechar</w:t>
      </w:r>
    </w:p>
    <w:p w:rsidR="00982B47" w:rsidRPr="003D16C4" w:rsidRDefault="00982B47" w:rsidP="001E1FA9">
      <w:pPr>
        <w:pStyle w:val="Paragraphedeliste"/>
        <w:ind w:left="-284"/>
        <w:jc w:val="center"/>
        <w:rPr>
          <w:rFonts w:asciiTheme="majorBidi" w:hAnsiTheme="majorBidi" w:cstheme="majorBidi"/>
          <w:b/>
          <w:bCs/>
        </w:rPr>
      </w:pPr>
      <w:r w:rsidRPr="003D16C4">
        <w:rPr>
          <w:rFonts w:asciiTheme="majorBidi" w:hAnsiTheme="majorBidi" w:cstheme="majorBidi"/>
          <w:b/>
          <w:bCs/>
        </w:rPr>
        <w:t>Avis d’appel d’offre national ouvert avec exigence de capacités minimales n°</w:t>
      </w:r>
      <w:r w:rsidR="00036232" w:rsidRPr="003D16C4">
        <w:rPr>
          <w:rFonts w:asciiTheme="majorBidi" w:hAnsiTheme="majorBidi" w:cstheme="majorBidi"/>
          <w:b/>
          <w:bCs/>
          <w:color w:val="000000" w:themeColor="text1"/>
        </w:rPr>
        <w:t>11</w:t>
      </w:r>
      <w:r w:rsidRPr="003D16C4">
        <w:rPr>
          <w:rFonts w:asciiTheme="majorBidi" w:hAnsiTheme="majorBidi" w:cstheme="majorBidi"/>
          <w:b/>
          <w:bCs/>
          <w:color w:val="000000" w:themeColor="text1"/>
        </w:rPr>
        <w:t>/</w:t>
      </w:r>
      <w:r w:rsidRPr="003D16C4">
        <w:rPr>
          <w:rFonts w:asciiTheme="majorBidi" w:hAnsiTheme="majorBidi" w:cstheme="majorBidi"/>
          <w:b/>
          <w:bCs/>
        </w:rPr>
        <w:t>2019</w:t>
      </w:r>
    </w:p>
    <w:p w:rsidR="00982B47" w:rsidRPr="003D16C4" w:rsidRDefault="00982B47" w:rsidP="001E1FA9">
      <w:pPr>
        <w:pStyle w:val="Paragraphedeliste"/>
        <w:ind w:left="-284"/>
        <w:jc w:val="center"/>
        <w:rPr>
          <w:rFonts w:asciiTheme="majorBidi" w:hAnsiTheme="majorBidi" w:cstheme="majorBidi"/>
          <w:b/>
          <w:bCs/>
        </w:rPr>
      </w:pPr>
      <w:r w:rsidRPr="003D16C4">
        <w:rPr>
          <w:rFonts w:asciiTheme="majorBidi" w:hAnsiTheme="majorBidi" w:cstheme="majorBidi"/>
          <w:b/>
          <w:bCs/>
        </w:rPr>
        <w:t xml:space="preserve">Réalisation des travaux de </w:t>
      </w:r>
      <w:proofErr w:type="gramStart"/>
      <w:r w:rsidRPr="003D16C4">
        <w:rPr>
          <w:rFonts w:asciiTheme="majorBidi" w:hAnsiTheme="majorBidi" w:cstheme="majorBidi"/>
          <w:b/>
          <w:bCs/>
        </w:rPr>
        <w:t>canalisation urbaines</w:t>
      </w:r>
      <w:proofErr w:type="gramEnd"/>
      <w:r w:rsidRPr="003D16C4">
        <w:rPr>
          <w:rFonts w:asciiTheme="majorBidi" w:hAnsiTheme="majorBidi" w:cstheme="majorBidi"/>
          <w:b/>
          <w:bCs/>
        </w:rPr>
        <w:t xml:space="preserve"> </w:t>
      </w:r>
    </w:p>
    <w:p w:rsidR="00982B47" w:rsidRPr="003D16C4" w:rsidRDefault="00982B47" w:rsidP="00982B47">
      <w:pPr>
        <w:pStyle w:val="Paragraphedeliste"/>
        <w:ind w:left="-284"/>
        <w:jc w:val="center"/>
        <w:rPr>
          <w:rFonts w:asciiTheme="majorBidi" w:hAnsiTheme="majorBidi" w:cstheme="majorBidi"/>
          <w:b/>
          <w:bCs/>
        </w:rPr>
      </w:pPr>
      <w:r w:rsidRPr="003D16C4">
        <w:rPr>
          <w:rFonts w:asciiTheme="majorBidi" w:hAnsiTheme="majorBidi" w:cstheme="majorBidi"/>
          <w:b/>
          <w:bCs/>
        </w:rPr>
        <w:t>« Soumission à ne pas ouvrir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 xml:space="preserve">Le soumissionnaire doit obligatoirement fournir l’ensemble de pièces exigées  dans le cahier des charges sous peine de rejet. Le délai de préparation des offres est fixé à quinze (15) jours ,la date limite de dépôt des offres est fixée au dernier  jour de la préparation des offres à 14h00  à compter de la première parution  du présent avis  dans la presse nationale, si cette date coïncide avec un jour férié ou un jour de repos  hebdomadaire légal, la date de dépôt sera prorogée jusqu’au jour ouvrable suivant  dans les mêmes heures.  </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 xml:space="preserve">L’ouverture des plis  se tiendra en séance publique au siège de la DO Hai El </w:t>
      </w:r>
      <w:proofErr w:type="spellStart"/>
      <w:r w:rsidRPr="003D16C4">
        <w:rPr>
          <w:rFonts w:asciiTheme="majorBidi" w:hAnsiTheme="majorBidi" w:cstheme="majorBidi"/>
        </w:rPr>
        <w:t>Djihani</w:t>
      </w:r>
      <w:proofErr w:type="spellEnd"/>
      <w:r w:rsidRPr="003D16C4">
        <w:rPr>
          <w:rFonts w:asciiTheme="majorBidi" w:hAnsiTheme="majorBidi" w:cstheme="majorBidi"/>
        </w:rPr>
        <w:t xml:space="preserve"> El </w:t>
      </w:r>
      <w:proofErr w:type="spellStart"/>
      <w:r w:rsidRPr="003D16C4">
        <w:rPr>
          <w:rFonts w:asciiTheme="majorBidi" w:hAnsiTheme="majorBidi" w:cstheme="majorBidi"/>
        </w:rPr>
        <w:t>Barga</w:t>
      </w:r>
      <w:proofErr w:type="spellEnd"/>
      <w:r w:rsidRPr="003D16C4">
        <w:rPr>
          <w:rFonts w:asciiTheme="majorBidi" w:hAnsiTheme="majorBidi" w:cstheme="majorBidi"/>
        </w:rPr>
        <w:t xml:space="preserve"> Bechar le dernier jour de dépôt à 14h00</w:t>
      </w:r>
    </w:p>
    <w:p w:rsidR="00982B47" w:rsidRPr="003D16C4" w:rsidRDefault="00982B47" w:rsidP="00982B47">
      <w:pPr>
        <w:pStyle w:val="Paragraphedeliste"/>
        <w:ind w:left="-284"/>
        <w:rPr>
          <w:rFonts w:asciiTheme="majorBidi" w:hAnsiTheme="majorBidi" w:cstheme="majorBidi"/>
        </w:rPr>
      </w:pPr>
      <w:r w:rsidRPr="003D16C4">
        <w:rPr>
          <w:rFonts w:asciiTheme="majorBidi" w:hAnsiTheme="majorBidi" w:cstheme="majorBidi"/>
        </w:rPr>
        <w:t xml:space="preserve">Le  soumissionnaire reste engagé par son offre  pendant une durée de 180 jours, à compter de la date d'ouverture des plis.          </w:t>
      </w:r>
    </w:p>
    <w:p w:rsidR="00982B47" w:rsidRPr="003D16C4" w:rsidRDefault="00982B47" w:rsidP="00982B47">
      <w:pPr>
        <w:pStyle w:val="Paragraphedeliste"/>
        <w:ind w:left="-284"/>
        <w:rPr>
          <w:rFonts w:asciiTheme="majorBidi" w:hAnsiTheme="majorBidi" w:cstheme="majorBidi"/>
        </w:rPr>
      </w:pPr>
    </w:p>
    <w:p w:rsidR="00982B47" w:rsidRPr="003D16C4" w:rsidRDefault="00982B47" w:rsidP="00982B47">
      <w:pPr>
        <w:rPr>
          <w:rFonts w:asciiTheme="majorBidi" w:hAnsiTheme="majorBidi" w:cstheme="majorBidi"/>
          <w:sz w:val="20"/>
          <w:szCs w:val="20"/>
        </w:rPr>
      </w:pPr>
    </w:p>
    <w:p w:rsidR="004A7CBB" w:rsidRPr="003D16C4" w:rsidRDefault="004A7CBB">
      <w:pPr>
        <w:rPr>
          <w:sz w:val="20"/>
          <w:szCs w:val="20"/>
        </w:rPr>
      </w:pPr>
    </w:p>
    <w:sectPr w:rsidR="004A7CBB" w:rsidRPr="003D16C4" w:rsidSect="00BC0121">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F7CED"/>
    <w:multiLevelType w:val="hybridMultilevel"/>
    <w:tmpl w:val="F0966B94"/>
    <w:lvl w:ilvl="0" w:tplc="D2909CF6">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47"/>
    <w:rsid w:val="00036232"/>
    <w:rsid w:val="001C2B83"/>
    <w:rsid w:val="001E1FA9"/>
    <w:rsid w:val="00245BED"/>
    <w:rsid w:val="003D16C4"/>
    <w:rsid w:val="004A7CBB"/>
    <w:rsid w:val="00596378"/>
    <w:rsid w:val="007B2A9C"/>
    <w:rsid w:val="00934385"/>
    <w:rsid w:val="00963D8A"/>
    <w:rsid w:val="00982B47"/>
    <w:rsid w:val="00A8316D"/>
    <w:rsid w:val="00AD6AA4"/>
    <w:rsid w:val="00CF4DCD"/>
    <w:rsid w:val="00E572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B47"/>
    <w:pPr>
      <w:spacing w:after="0" w:line="240" w:lineRule="auto"/>
      <w:ind w:left="720"/>
      <w:outlineLvl w:val="0"/>
    </w:pPr>
    <w:rPr>
      <w:rFonts w:ascii="Arial Narrow" w:eastAsia="Times New Roman" w:hAnsi="Arial Narrow" w:cs="Times New Roman"/>
      <w:sz w:val="20"/>
      <w:szCs w:val="20"/>
    </w:rPr>
  </w:style>
  <w:style w:type="paragraph" w:styleId="En-tte">
    <w:name w:val="header"/>
    <w:basedOn w:val="Normal"/>
    <w:link w:val="En-tteCar"/>
    <w:uiPriority w:val="99"/>
    <w:unhideWhenUsed/>
    <w:rsid w:val="00982B4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982B47"/>
    <w:rPr>
      <w:rFonts w:ascii="Times New Roman" w:eastAsia="Times New Roman" w:hAnsi="Times New Roman" w:cs="Times New Roman"/>
      <w:sz w:val="24"/>
      <w:szCs w:val="24"/>
    </w:rPr>
  </w:style>
  <w:style w:type="table" w:styleId="Grilledutableau">
    <w:name w:val="Table Grid"/>
    <w:basedOn w:val="TableauNormal"/>
    <w:uiPriority w:val="59"/>
    <w:rsid w:val="00982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B47"/>
    <w:pPr>
      <w:spacing w:after="0" w:line="240" w:lineRule="auto"/>
      <w:ind w:left="720"/>
      <w:outlineLvl w:val="0"/>
    </w:pPr>
    <w:rPr>
      <w:rFonts w:ascii="Arial Narrow" w:eastAsia="Times New Roman" w:hAnsi="Arial Narrow" w:cs="Times New Roman"/>
      <w:sz w:val="20"/>
      <w:szCs w:val="20"/>
    </w:rPr>
  </w:style>
  <w:style w:type="paragraph" w:styleId="En-tte">
    <w:name w:val="header"/>
    <w:basedOn w:val="Normal"/>
    <w:link w:val="En-tteCar"/>
    <w:uiPriority w:val="99"/>
    <w:unhideWhenUsed/>
    <w:rsid w:val="00982B4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982B47"/>
    <w:rPr>
      <w:rFonts w:ascii="Times New Roman" w:eastAsia="Times New Roman" w:hAnsi="Times New Roman" w:cs="Times New Roman"/>
      <w:sz w:val="24"/>
      <w:szCs w:val="24"/>
    </w:rPr>
  </w:style>
  <w:style w:type="table" w:styleId="Grilledutableau">
    <w:name w:val="Table Grid"/>
    <w:basedOn w:val="TableauNormal"/>
    <w:uiPriority w:val="59"/>
    <w:rsid w:val="00982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2824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POSTE-0025</dc:creator>
  <cp:lastModifiedBy>user</cp:lastModifiedBy>
  <cp:revision>4</cp:revision>
  <cp:lastPrinted>2019-10-03T12:45:00Z</cp:lastPrinted>
  <dcterms:created xsi:type="dcterms:W3CDTF">2019-10-02T10:07:00Z</dcterms:created>
  <dcterms:modified xsi:type="dcterms:W3CDTF">2019-10-03T12:46:00Z</dcterms:modified>
</cp:coreProperties>
</file>