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99" w:rsidRPr="00874283" w:rsidRDefault="00323AD2" w:rsidP="00180399">
      <w:pPr>
        <w:spacing w:line="206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323AD2"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7.65pt;margin-top:-10.45pt;width:102.75pt;height:48.75pt;z-index:251686912" stroked="f">
            <v:textbox style="mso-next-textbox:#_x0000_s1045">
              <w:txbxContent>
                <w:p w:rsidR="00151664" w:rsidRDefault="00151664">
                  <w:r w:rsidRPr="00151664">
                    <w:rPr>
                      <w:noProof/>
                    </w:rPr>
                    <w:drawing>
                      <wp:inline distT="0" distB="0" distL="0" distR="0">
                        <wp:extent cx="1028700" cy="476250"/>
                        <wp:effectExtent l="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80399" w:rsidRPr="00874283">
        <w:rPr>
          <w:rFonts w:asciiTheme="majorBidi" w:hAnsiTheme="majorBidi" w:cstheme="majorBidi"/>
          <w:b/>
          <w:bCs/>
          <w:sz w:val="22"/>
          <w:szCs w:val="22"/>
        </w:rPr>
        <w:t>EPE - ALGERIE TELECOM – SPA</w:t>
      </w:r>
    </w:p>
    <w:p w:rsidR="00180399" w:rsidRPr="00874283" w:rsidRDefault="00180399" w:rsidP="00180399">
      <w:pPr>
        <w:jc w:val="center"/>
        <w:rPr>
          <w:rFonts w:asciiTheme="majorBidi" w:hAnsiTheme="majorBidi" w:cstheme="majorBidi"/>
          <w:sz w:val="22"/>
          <w:szCs w:val="22"/>
        </w:rPr>
      </w:pPr>
      <w:r w:rsidRPr="00874283">
        <w:rPr>
          <w:rFonts w:asciiTheme="majorBidi" w:hAnsiTheme="majorBidi" w:cstheme="majorBidi"/>
          <w:sz w:val="22"/>
          <w:szCs w:val="22"/>
        </w:rPr>
        <w:t>Route Nationale n° 5, Cinq Maisons, Mohammedia, Alger 16200</w:t>
      </w:r>
    </w:p>
    <w:p w:rsidR="00180399" w:rsidRPr="00874283" w:rsidRDefault="00180399" w:rsidP="00180399">
      <w:pPr>
        <w:jc w:val="center"/>
        <w:rPr>
          <w:rFonts w:asciiTheme="majorBidi" w:hAnsiTheme="majorBidi" w:cstheme="majorBidi"/>
          <w:sz w:val="22"/>
          <w:szCs w:val="22"/>
        </w:rPr>
      </w:pPr>
      <w:r w:rsidRPr="00874283">
        <w:rPr>
          <w:rFonts w:asciiTheme="majorBidi" w:hAnsiTheme="majorBidi" w:cstheme="majorBidi"/>
          <w:sz w:val="22"/>
          <w:szCs w:val="22"/>
        </w:rPr>
        <w:t>NIF :</w:t>
      </w:r>
      <w:r w:rsidR="00F8747E" w:rsidRPr="00874283">
        <w:rPr>
          <w:rFonts w:asciiTheme="majorBidi" w:hAnsiTheme="majorBidi" w:cstheme="majorBidi"/>
          <w:sz w:val="22"/>
          <w:szCs w:val="22"/>
        </w:rPr>
        <w:t xml:space="preserve"> </w:t>
      </w:r>
      <w:r w:rsidRPr="00874283">
        <w:rPr>
          <w:rFonts w:asciiTheme="majorBidi" w:hAnsiTheme="majorBidi" w:cstheme="majorBidi"/>
          <w:sz w:val="22"/>
          <w:szCs w:val="22"/>
        </w:rPr>
        <w:t>0002162990033049</w:t>
      </w:r>
    </w:p>
    <w:p w:rsidR="00070CFF" w:rsidRDefault="00070CFF" w:rsidP="00D41E51">
      <w:pPr>
        <w:jc w:val="center"/>
        <w:rPr>
          <w:rFonts w:asciiTheme="majorBidi" w:hAnsiTheme="majorBidi" w:cstheme="majorBidi"/>
          <w:b/>
          <w:bCs/>
          <w:iCs/>
          <w:color w:val="000000" w:themeColor="text1"/>
          <w:sz w:val="22"/>
          <w:szCs w:val="22"/>
        </w:rPr>
      </w:pPr>
      <w:r w:rsidRPr="00874283">
        <w:rPr>
          <w:rFonts w:asciiTheme="majorBidi" w:hAnsiTheme="majorBidi" w:cstheme="majorBidi"/>
          <w:b/>
          <w:bCs/>
          <w:iCs/>
          <w:color w:val="000000" w:themeColor="text1"/>
          <w:sz w:val="22"/>
          <w:szCs w:val="22"/>
        </w:rPr>
        <w:t>DIRECTION OPERATIONNELLE DE JIJEL</w:t>
      </w:r>
    </w:p>
    <w:p w:rsidR="006F2B47" w:rsidRPr="00874283" w:rsidRDefault="006F2B47" w:rsidP="00D41E51">
      <w:pPr>
        <w:jc w:val="center"/>
        <w:rPr>
          <w:rFonts w:asciiTheme="majorBidi" w:hAnsiTheme="majorBidi" w:cstheme="majorBidi"/>
          <w:b/>
          <w:bCs/>
          <w:i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iCs/>
          <w:color w:val="000000" w:themeColor="text1"/>
          <w:sz w:val="22"/>
          <w:szCs w:val="22"/>
        </w:rPr>
        <w:t>Route de la Soummam - Jijel</w:t>
      </w:r>
    </w:p>
    <w:p w:rsidR="00070CFF" w:rsidRPr="00D641F7" w:rsidRDefault="00323AD2" w:rsidP="00070CFF">
      <w:pPr>
        <w:ind w:right="260"/>
        <w:rPr>
          <w:b/>
          <w:bCs/>
          <w:iCs/>
        </w:rPr>
      </w:pPr>
      <w:r w:rsidRPr="00323AD2">
        <w:rPr>
          <w:noProof/>
        </w:rPr>
        <w:pict>
          <v:roundrect id="_x0000_s1040" style="position:absolute;margin-left:-7.65pt;margin-top:5.75pt;width:538.8pt;height:97.3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" fillcolor="white [3201]" strokecolor="black [3200]" strokeweight="2.5pt">
            <v:shadow color="#868686"/>
            <v:textbox style="mso-next-textbox:#_x0000_s1040" inset=",.3mm,,.3mm">
              <w:txbxContent>
                <w:p w:rsidR="00ED3B99" w:rsidRPr="00874283" w:rsidRDefault="00070CFF" w:rsidP="002A45CC">
                  <w:pPr>
                    <w:spacing w:after="120"/>
                    <w:jc w:val="center"/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</w:pPr>
                  <w:r w:rsidRPr="00874283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 xml:space="preserve">Avis </w:t>
                  </w:r>
                  <w:r w:rsidR="00B22091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>de Consultation</w:t>
                  </w:r>
                  <w:r w:rsidR="00903E27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 xml:space="preserve"> </w:t>
                  </w:r>
                </w:p>
                <w:p w:rsidR="00070CFF" w:rsidRDefault="00070CFF" w:rsidP="002A45CC">
                  <w:pPr>
                    <w:spacing w:after="120"/>
                    <w:jc w:val="center"/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</w:pPr>
                  <w:r w:rsidRPr="00874283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 xml:space="preserve">N° </w:t>
                  </w:r>
                  <w:r w:rsidR="00D067FF" w:rsidRPr="00874283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>0</w:t>
                  </w:r>
                  <w:r w:rsidR="002A45CC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>5</w:t>
                  </w:r>
                  <w:r w:rsidR="008C209B" w:rsidRPr="00874283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>/AT</w:t>
                  </w:r>
                  <w:r w:rsidR="00ED3B99" w:rsidRPr="00874283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>/DO</w:t>
                  </w:r>
                  <w:r w:rsidR="00180399" w:rsidRPr="00874283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 xml:space="preserve"> JIJEL</w:t>
                  </w:r>
                  <w:r w:rsidR="00ED3B99" w:rsidRPr="00874283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>/</w:t>
                  </w:r>
                  <w:r w:rsidRPr="00874283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>201</w:t>
                  </w:r>
                  <w:r w:rsidR="00180399" w:rsidRPr="00874283"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>9</w:t>
                  </w:r>
                </w:p>
                <w:p w:rsidR="00070CFF" w:rsidRPr="002A45CC" w:rsidRDefault="002A45CC" w:rsidP="00DD356B">
                  <w:pPr>
                    <w:jc w:val="center"/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>«</w:t>
                  </w:r>
                  <w:r w:rsidRPr="00EB2B25">
                    <w:rPr>
                      <w:b/>
                      <w:iCs/>
                      <w:color w:val="000000" w:themeColor="text1"/>
                      <w:w w:val="150"/>
                      <w:sz w:val="20"/>
                      <w:szCs w:val="20"/>
                    </w:rPr>
                    <w:t>CHOIX DE STRUCTURE D’ACCUEIL POUR             L’HEBERGEMENT ET LA RESTAURATION DES MISSIONNAIRES D’ALGERIE TELECOM ET PERSONNEL EN FORMATION</w:t>
                  </w:r>
                  <w:r w:rsidR="00DD356B" w:rsidRPr="00EB2B25">
                    <w:rPr>
                      <w:b/>
                      <w:iCs/>
                      <w:color w:val="000000" w:themeColor="text1"/>
                      <w:w w:val="150"/>
                      <w:sz w:val="20"/>
                      <w:szCs w:val="20"/>
                    </w:rPr>
                    <w:t xml:space="preserve"> AU NIVEAU DE CHEF LIEU DE LA WILAYA DE JIJEL</w:t>
                  </w:r>
                  <w:r>
                    <w:rPr>
                      <w:b/>
                      <w:iCs/>
                      <w:color w:val="000000" w:themeColor="text1"/>
                      <w:w w:val="150"/>
                      <w:sz w:val="22"/>
                      <w:szCs w:val="22"/>
                    </w:rPr>
                    <w:t>»</w:t>
                  </w:r>
                </w:p>
              </w:txbxContent>
            </v:textbox>
          </v:roundrect>
        </w:pict>
      </w:r>
    </w:p>
    <w:p w:rsidR="00070CFF" w:rsidRPr="00D641F7" w:rsidRDefault="00070CFF" w:rsidP="00070CFF">
      <w:pPr>
        <w:ind w:right="260"/>
        <w:rPr>
          <w:b/>
          <w:bCs/>
          <w:iCs/>
        </w:rPr>
      </w:pPr>
    </w:p>
    <w:p w:rsidR="00070CFF" w:rsidRPr="00D641F7" w:rsidRDefault="00070CFF" w:rsidP="00070CFF">
      <w:pPr>
        <w:ind w:right="260"/>
        <w:rPr>
          <w:b/>
          <w:bCs/>
          <w:iCs/>
        </w:rPr>
      </w:pPr>
    </w:p>
    <w:p w:rsidR="00070CFF" w:rsidRDefault="00070CFF" w:rsidP="00070CFF">
      <w:pPr>
        <w:ind w:right="260"/>
        <w:rPr>
          <w:b/>
          <w:bCs/>
          <w:iCs/>
        </w:rPr>
      </w:pPr>
    </w:p>
    <w:p w:rsidR="006D4782" w:rsidRDefault="006D4782" w:rsidP="00070CFF">
      <w:pPr>
        <w:ind w:right="260"/>
        <w:rPr>
          <w:b/>
          <w:bCs/>
          <w:iCs/>
        </w:rPr>
      </w:pPr>
    </w:p>
    <w:p w:rsidR="002A45CC" w:rsidRDefault="002A45CC" w:rsidP="00070CFF">
      <w:pPr>
        <w:ind w:right="260"/>
        <w:rPr>
          <w:b/>
          <w:bCs/>
          <w:iCs/>
        </w:rPr>
      </w:pPr>
    </w:p>
    <w:p w:rsidR="002A45CC" w:rsidRDefault="002A45CC" w:rsidP="00070CFF">
      <w:pPr>
        <w:ind w:right="260"/>
        <w:rPr>
          <w:b/>
          <w:bCs/>
          <w:iCs/>
        </w:rPr>
      </w:pPr>
    </w:p>
    <w:p w:rsidR="002A45CC" w:rsidRDefault="002A45CC" w:rsidP="00070CFF">
      <w:pPr>
        <w:ind w:right="260"/>
        <w:rPr>
          <w:b/>
          <w:bCs/>
          <w:iCs/>
        </w:rPr>
      </w:pPr>
    </w:p>
    <w:p w:rsidR="00DD356B" w:rsidRPr="00DD356B" w:rsidRDefault="00DD356B" w:rsidP="00070CFF">
      <w:pPr>
        <w:ind w:right="260"/>
        <w:rPr>
          <w:b/>
          <w:bCs/>
          <w:iCs/>
          <w:sz w:val="8"/>
          <w:szCs w:val="8"/>
        </w:rPr>
      </w:pPr>
    </w:p>
    <w:p w:rsidR="002A45CC" w:rsidRPr="002A45CC" w:rsidRDefault="00F67CF1" w:rsidP="002A45CC">
      <w:pPr>
        <w:rPr>
          <w:spacing w:val="-1"/>
          <w:w w:val="105"/>
          <w:sz w:val="22"/>
          <w:szCs w:val="22"/>
        </w:rPr>
      </w:pPr>
      <w:r>
        <w:rPr>
          <w:sz w:val="20"/>
          <w:szCs w:val="20"/>
        </w:rPr>
        <w:t xml:space="preserve"> </w:t>
      </w:r>
      <w:r w:rsidRPr="00435051">
        <w:rPr>
          <w:spacing w:val="-1"/>
          <w:w w:val="105"/>
          <w:sz w:val="22"/>
          <w:szCs w:val="22"/>
        </w:rPr>
        <w:t xml:space="preserve">La Direction Opérationnelle de Jijel lance un Avis </w:t>
      </w:r>
      <w:r w:rsidR="00B22091" w:rsidRPr="00435051">
        <w:rPr>
          <w:spacing w:val="-1"/>
          <w:w w:val="105"/>
          <w:sz w:val="22"/>
          <w:szCs w:val="22"/>
        </w:rPr>
        <w:t>de consultation pour </w:t>
      </w:r>
      <w:r w:rsidR="002A45CC" w:rsidRPr="002A45CC">
        <w:rPr>
          <w:b/>
          <w:bCs/>
          <w:spacing w:val="-1"/>
          <w:w w:val="105"/>
          <w:sz w:val="22"/>
          <w:szCs w:val="22"/>
        </w:rPr>
        <w:t>le choix de</w:t>
      </w:r>
      <w:r w:rsidR="002A45CC">
        <w:rPr>
          <w:b/>
          <w:bCs/>
          <w:spacing w:val="-1"/>
          <w:w w:val="105"/>
          <w:sz w:val="22"/>
          <w:szCs w:val="22"/>
        </w:rPr>
        <w:t xml:space="preserve"> structure</w:t>
      </w:r>
      <w:r w:rsidR="002A45CC" w:rsidRPr="002A45CC">
        <w:rPr>
          <w:b/>
          <w:bCs/>
          <w:spacing w:val="-1"/>
          <w:w w:val="105"/>
          <w:sz w:val="22"/>
          <w:szCs w:val="22"/>
        </w:rPr>
        <w:t xml:space="preserve"> d’accueil pour             </w:t>
      </w:r>
      <w:r w:rsidR="002A45CC">
        <w:rPr>
          <w:b/>
          <w:bCs/>
          <w:spacing w:val="-1"/>
          <w:w w:val="105"/>
          <w:sz w:val="22"/>
          <w:szCs w:val="22"/>
        </w:rPr>
        <w:t>l’</w:t>
      </w:r>
      <w:r w:rsidR="002A45CC" w:rsidRPr="002A45CC">
        <w:rPr>
          <w:b/>
          <w:bCs/>
          <w:spacing w:val="-1"/>
          <w:w w:val="105"/>
          <w:sz w:val="22"/>
          <w:szCs w:val="22"/>
        </w:rPr>
        <w:t xml:space="preserve">hébergement et </w:t>
      </w:r>
      <w:r w:rsidR="002A45CC">
        <w:rPr>
          <w:b/>
          <w:bCs/>
          <w:spacing w:val="-1"/>
          <w:w w:val="105"/>
          <w:sz w:val="22"/>
          <w:szCs w:val="22"/>
        </w:rPr>
        <w:t xml:space="preserve">la </w:t>
      </w:r>
      <w:r w:rsidR="002A45CC" w:rsidRPr="002A45CC">
        <w:rPr>
          <w:b/>
          <w:bCs/>
          <w:spacing w:val="-1"/>
          <w:w w:val="105"/>
          <w:sz w:val="22"/>
          <w:szCs w:val="22"/>
        </w:rPr>
        <w:t xml:space="preserve">restauration des missionnaires d’Algérie télécom </w:t>
      </w:r>
      <w:r w:rsidR="002A45CC">
        <w:rPr>
          <w:b/>
          <w:bCs/>
          <w:spacing w:val="-1"/>
          <w:w w:val="105"/>
          <w:sz w:val="22"/>
          <w:szCs w:val="22"/>
        </w:rPr>
        <w:t>et personnel en formation</w:t>
      </w:r>
      <w:r w:rsidR="000A774D">
        <w:rPr>
          <w:b/>
          <w:bCs/>
          <w:spacing w:val="-1"/>
          <w:w w:val="105"/>
          <w:sz w:val="22"/>
          <w:szCs w:val="22"/>
        </w:rPr>
        <w:t xml:space="preserve"> au niveau de chef lieu de la wilaya de Jijel.</w:t>
      </w:r>
      <w:r w:rsidR="002A45CC" w:rsidRPr="002A45CC">
        <w:rPr>
          <w:spacing w:val="-1"/>
          <w:w w:val="105"/>
          <w:sz w:val="22"/>
          <w:szCs w:val="22"/>
        </w:rPr>
        <w:t xml:space="preserve"> </w:t>
      </w:r>
    </w:p>
    <w:p w:rsidR="00ED3B99" w:rsidRPr="00874283" w:rsidRDefault="00ED3B99" w:rsidP="00ED3B99">
      <w:pPr>
        <w:tabs>
          <w:tab w:val="left" w:pos="3180"/>
        </w:tabs>
        <w:rPr>
          <w:rFonts w:asciiTheme="majorBidi" w:hAnsiTheme="majorBidi" w:cstheme="majorBidi"/>
          <w:bCs/>
          <w:color w:val="000000"/>
          <w:sz w:val="2"/>
          <w:szCs w:val="2"/>
          <w:shd w:val="clear" w:color="auto" w:fill="F7FAFB"/>
        </w:rPr>
      </w:pPr>
    </w:p>
    <w:p w:rsidR="008E4887" w:rsidRPr="008E4887" w:rsidRDefault="008E4887" w:rsidP="008E4887">
      <w:pPr>
        <w:spacing w:line="276" w:lineRule="auto"/>
        <w:ind w:left="709"/>
        <w:jc w:val="both"/>
        <w:rPr>
          <w:b/>
          <w:bCs/>
          <w:sz w:val="20"/>
          <w:szCs w:val="20"/>
          <w:u w:val="single"/>
        </w:rPr>
      </w:pPr>
      <w:r w:rsidRPr="00686B58">
        <w:rPr>
          <w:b/>
          <w:bCs/>
          <w:sz w:val="20"/>
          <w:szCs w:val="20"/>
          <w:u w:val="single"/>
        </w:rPr>
        <w:t>ELIGIBILITE DES CANDIDATS:</w:t>
      </w:r>
    </w:p>
    <w:p w:rsidR="002A45CC" w:rsidRPr="002A45CC" w:rsidRDefault="002A45CC" w:rsidP="002A45CC">
      <w:pPr>
        <w:jc w:val="both"/>
        <w:rPr>
          <w:spacing w:val="-1"/>
          <w:w w:val="105"/>
          <w:sz w:val="22"/>
          <w:szCs w:val="22"/>
        </w:rPr>
      </w:pPr>
      <w:r w:rsidRPr="002A45CC">
        <w:rPr>
          <w:spacing w:val="-1"/>
          <w:w w:val="105"/>
          <w:sz w:val="22"/>
          <w:szCs w:val="22"/>
        </w:rPr>
        <w:t>Le présent avis de consultation est adressé aux opérateurs économiques, spécialisés et qualifiés dans le domaine de l’hôtellerie et la restauration</w:t>
      </w:r>
      <w:r w:rsidR="00EB2B25">
        <w:rPr>
          <w:spacing w:val="-1"/>
          <w:w w:val="105"/>
          <w:sz w:val="22"/>
          <w:szCs w:val="22"/>
        </w:rPr>
        <w:t xml:space="preserve"> au niveau de chef lieu de la wilaya de Jijel</w:t>
      </w:r>
      <w:r w:rsidRPr="002A45CC">
        <w:rPr>
          <w:spacing w:val="-1"/>
          <w:w w:val="105"/>
          <w:sz w:val="22"/>
          <w:szCs w:val="22"/>
        </w:rPr>
        <w:t>, offrant des capacités d’accueil quantitatives et qualitatives.</w:t>
      </w:r>
    </w:p>
    <w:p w:rsidR="00070CFF" w:rsidRDefault="008C209B" w:rsidP="00EB2B25">
      <w:pPr>
        <w:jc w:val="both"/>
        <w:rPr>
          <w:spacing w:val="-1"/>
          <w:w w:val="105"/>
          <w:sz w:val="22"/>
          <w:szCs w:val="22"/>
        </w:rPr>
      </w:pPr>
      <w:r w:rsidRPr="00024CBD">
        <w:rPr>
          <w:spacing w:val="-1"/>
          <w:w w:val="105"/>
          <w:sz w:val="8"/>
          <w:szCs w:val="8"/>
        </w:rPr>
        <w:t> </w:t>
      </w:r>
      <w:r w:rsidR="008E4887" w:rsidRPr="00024CBD">
        <w:rPr>
          <w:spacing w:val="-1"/>
          <w:w w:val="105"/>
          <w:sz w:val="22"/>
          <w:szCs w:val="22"/>
        </w:rPr>
        <w:t xml:space="preserve">Les </w:t>
      </w:r>
      <w:r w:rsidR="002A45CC">
        <w:rPr>
          <w:spacing w:val="-1"/>
          <w:w w:val="105"/>
          <w:sz w:val="22"/>
          <w:szCs w:val="22"/>
        </w:rPr>
        <w:t>opérateurs économiques intéressés</w:t>
      </w:r>
      <w:r w:rsidR="008E4887" w:rsidRPr="00024CBD">
        <w:rPr>
          <w:spacing w:val="-1"/>
          <w:w w:val="105"/>
          <w:sz w:val="22"/>
          <w:szCs w:val="22"/>
        </w:rPr>
        <w:t xml:space="preserve"> par le présent </w:t>
      </w:r>
      <w:r w:rsidR="00094C81">
        <w:rPr>
          <w:spacing w:val="-1"/>
          <w:w w:val="105"/>
          <w:sz w:val="22"/>
          <w:szCs w:val="22"/>
        </w:rPr>
        <w:t>avis de consultation</w:t>
      </w:r>
      <w:r w:rsidR="008E4887" w:rsidRPr="00024CBD">
        <w:rPr>
          <w:spacing w:val="-1"/>
          <w:w w:val="105"/>
          <w:sz w:val="22"/>
          <w:szCs w:val="22"/>
        </w:rPr>
        <w:t>, peuvent retirer le cahier des charges auprès</w:t>
      </w:r>
      <w:r w:rsidR="00F8747E" w:rsidRPr="00024CBD">
        <w:rPr>
          <w:spacing w:val="-1"/>
          <w:w w:val="105"/>
          <w:sz w:val="22"/>
          <w:szCs w:val="22"/>
        </w:rPr>
        <w:t xml:space="preserve"> </w:t>
      </w:r>
      <w:r w:rsidR="00070CFF" w:rsidRPr="00024CBD">
        <w:rPr>
          <w:spacing w:val="-1"/>
          <w:w w:val="105"/>
          <w:sz w:val="22"/>
          <w:szCs w:val="22"/>
        </w:rPr>
        <w:t>de la D</w:t>
      </w:r>
      <w:r w:rsidR="00AC5B8E">
        <w:rPr>
          <w:spacing w:val="-1"/>
          <w:w w:val="105"/>
          <w:sz w:val="22"/>
          <w:szCs w:val="22"/>
        </w:rPr>
        <w:t xml:space="preserve">irection </w:t>
      </w:r>
      <w:r w:rsidR="00AC5B8E" w:rsidRPr="00024CBD">
        <w:rPr>
          <w:spacing w:val="-1"/>
          <w:w w:val="105"/>
          <w:sz w:val="22"/>
          <w:szCs w:val="22"/>
        </w:rPr>
        <w:t>O</w:t>
      </w:r>
      <w:r w:rsidR="00AC5B8E">
        <w:rPr>
          <w:spacing w:val="-1"/>
          <w:w w:val="105"/>
          <w:sz w:val="22"/>
          <w:szCs w:val="22"/>
        </w:rPr>
        <w:t>pérationnelle</w:t>
      </w:r>
      <w:r w:rsidR="008E4887" w:rsidRPr="00024CBD">
        <w:rPr>
          <w:spacing w:val="-1"/>
          <w:w w:val="105"/>
          <w:sz w:val="22"/>
          <w:szCs w:val="22"/>
        </w:rPr>
        <w:t xml:space="preserve"> sise à Route de la Soummam, Jijel,</w:t>
      </w:r>
      <w:r w:rsidR="00070CFF" w:rsidRPr="00024CBD">
        <w:rPr>
          <w:spacing w:val="-1"/>
          <w:w w:val="105"/>
          <w:sz w:val="22"/>
          <w:szCs w:val="22"/>
        </w:rPr>
        <w:t xml:space="preserve"> contre paiement de la somme de</w:t>
      </w:r>
      <w:r w:rsidR="00AC5B8E">
        <w:rPr>
          <w:spacing w:val="-1"/>
          <w:w w:val="105"/>
          <w:sz w:val="22"/>
          <w:szCs w:val="22"/>
        </w:rPr>
        <w:t xml:space="preserve">         </w:t>
      </w:r>
      <w:r w:rsidR="008E4887" w:rsidRPr="00024CBD">
        <w:rPr>
          <w:spacing w:val="-1"/>
          <w:w w:val="105"/>
          <w:sz w:val="22"/>
          <w:szCs w:val="22"/>
        </w:rPr>
        <w:t xml:space="preserve"> </w:t>
      </w:r>
      <w:r w:rsidR="008E4887" w:rsidRPr="00886CCF">
        <w:rPr>
          <w:b/>
          <w:bCs/>
          <w:spacing w:val="-1"/>
          <w:w w:val="105"/>
          <w:sz w:val="22"/>
          <w:szCs w:val="22"/>
        </w:rPr>
        <w:t>mille</w:t>
      </w:r>
      <w:r w:rsidR="00070CFF" w:rsidRPr="00024CBD">
        <w:rPr>
          <w:b/>
          <w:bCs/>
          <w:spacing w:val="-1"/>
          <w:w w:val="105"/>
          <w:sz w:val="22"/>
          <w:szCs w:val="22"/>
        </w:rPr>
        <w:t xml:space="preserve"> </w:t>
      </w:r>
      <w:r w:rsidR="008E4887" w:rsidRPr="00024CBD">
        <w:rPr>
          <w:b/>
          <w:bCs/>
          <w:spacing w:val="-1"/>
          <w:w w:val="105"/>
          <w:sz w:val="22"/>
          <w:szCs w:val="22"/>
        </w:rPr>
        <w:t>(</w:t>
      </w:r>
      <w:r w:rsidR="002A45CC">
        <w:rPr>
          <w:b/>
          <w:bCs/>
          <w:spacing w:val="-1"/>
          <w:w w:val="105"/>
          <w:sz w:val="22"/>
          <w:szCs w:val="22"/>
        </w:rPr>
        <w:t>1</w:t>
      </w:r>
      <w:r w:rsidR="00070CFF" w:rsidRPr="00024CBD">
        <w:rPr>
          <w:b/>
          <w:bCs/>
          <w:spacing w:val="-1"/>
          <w:w w:val="105"/>
          <w:sz w:val="22"/>
          <w:szCs w:val="22"/>
        </w:rPr>
        <w:t>000,00</w:t>
      </w:r>
      <w:r w:rsidR="008E4887" w:rsidRPr="00024CBD">
        <w:rPr>
          <w:b/>
          <w:bCs/>
          <w:spacing w:val="-1"/>
          <w:w w:val="105"/>
          <w:sz w:val="22"/>
          <w:szCs w:val="22"/>
        </w:rPr>
        <w:t>)</w:t>
      </w:r>
      <w:r w:rsidR="00024CBD" w:rsidRPr="00024CBD">
        <w:rPr>
          <w:b/>
          <w:bCs/>
          <w:spacing w:val="-1"/>
          <w:w w:val="105"/>
          <w:sz w:val="22"/>
          <w:szCs w:val="22"/>
        </w:rPr>
        <w:t xml:space="preserve"> DA</w:t>
      </w:r>
      <w:r w:rsidR="00024CBD">
        <w:rPr>
          <w:spacing w:val="-1"/>
          <w:w w:val="105"/>
          <w:sz w:val="22"/>
          <w:szCs w:val="22"/>
        </w:rPr>
        <w:t xml:space="preserve"> </w:t>
      </w:r>
      <w:r w:rsidR="007434F6" w:rsidRPr="00024CBD">
        <w:rPr>
          <w:spacing w:val="-1"/>
          <w:w w:val="105"/>
          <w:sz w:val="22"/>
          <w:szCs w:val="22"/>
        </w:rPr>
        <w:t>non remboursable, représentant les frais de documentation et de reprographie</w:t>
      </w:r>
      <w:r w:rsidR="00024CBD">
        <w:rPr>
          <w:spacing w:val="-1"/>
          <w:w w:val="105"/>
          <w:sz w:val="22"/>
          <w:szCs w:val="22"/>
        </w:rPr>
        <w:t>,</w:t>
      </w:r>
      <w:r w:rsidR="007434F6" w:rsidRPr="00024CBD">
        <w:rPr>
          <w:spacing w:val="-1"/>
          <w:w w:val="105"/>
          <w:sz w:val="22"/>
          <w:szCs w:val="22"/>
        </w:rPr>
        <w:t xml:space="preserve"> </w:t>
      </w:r>
      <w:r w:rsidR="00070CFF" w:rsidRPr="00024CBD">
        <w:rPr>
          <w:spacing w:val="-1"/>
          <w:w w:val="105"/>
          <w:sz w:val="22"/>
          <w:szCs w:val="22"/>
        </w:rPr>
        <w:t>auprès de</w:t>
      </w:r>
      <w:r w:rsidR="002A45CC">
        <w:rPr>
          <w:spacing w:val="-1"/>
          <w:w w:val="105"/>
          <w:sz w:val="22"/>
          <w:szCs w:val="22"/>
        </w:rPr>
        <w:t xml:space="preserve">         </w:t>
      </w:r>
      <w:r w:rsidR="00070CFF" w:rsidRPr="00024CBD">
        <w:rPr>
          <w:spacing w:val="-1"/>
          <w:w w:val="105"/>
          <w:sz w:val="22"/>
          <w:szCs w:val="22"/>
        </w:rPr>
        <w:t xml:space="preserve"> </w:t>
      </w:r>
      <w:r w:rsidR="00070CFF" w:rsidRPr="002A45CC">
        <w:rPr>
          <w:b/>
          <w:bCs/>
          <w:spacing w:val="-1"/>
          <w:w w:val="105"/>
          <w:sz w:val="22"/>
          <w:szCs w:val="22"/>
        </w:rPr>
        <w:t>la</w:t>
      </w:r>
      <w:r w:rsidR="00070CFF" w:rsidRPr="00024CBD">
        <w:rPr>
          <w:spacing w:val="-1"/>
          <w:w w:val="105"/>
          <w:sz w:val="22"/>
          <w:szCs w:val="22"/>
        </w:rPr>
        <w:t xml:space="preserve"> </w:t>
      </w:r>
      <w:r w:rsidR="002A45CC" w:rsidRPr="002A45CC">
        <w:rPr>
          <w:b/>
          <w:bCs/>
          <w:spacing w:val="-1"/>
          <w:w w:val="105"/>
          <w:sz w:val="22"/>
          <w:szCs w:val="22"/>
        </w:rPr>
        <w:t xml:space="preserve">banque </w:t>
      </w:r>
      <w:r w:rsidR="00070CFF" w:rsidRPr="002A45CC">
        <w:rPr>
          <w:b/>
          <w:bCs/>
          <w:spacing w:val="-1"/>
          <w:w w:val="105"/>
          <w:sz w:val="22"/>
          <w:szCs w:val="22"/>
        </w:rPr>
        <w:t>BNA</w:t>
      </w:r>
      <w:r w:rsidR="002E0A59" w:rsidRPr="00024CBD">
        <w:rPr>
          <w:spacing w:val="-1"/>
          <w:w w:val="105"/>
          <w:sz w:val="22"/>
          <w:szCs w:val="22"/>
        </w:rPr>
        <w:t>, compte</w:t>
      </w:r>
      <w:r w:rsidR="006D692F">
        <w:rPr>
          <w:spacing w:val="-1"/>
          <w:w w:val="105"/>
          <w:sz w:val="22"/>
          <w:szCs w:val="22"/>
        </w:rPr>
        <w:t xml:space="preserve"> bancaire </w:t>
      </w:r>
      <w:r w:rsidRPr="00024CBD">
        <w:rPr>
          <w:b/>
          <w:bCs/>
          <w:spacing w:val="-1"/>
          <w:w w:val="105"/>
          <w:sz w:val="22"/>
          <w:szCs w:val="22"/>
        </w:rPr>
        <w:t>N</w:t>
      </w:r>
      <w:r w:rsidR="002E0A59" w:rsidRPr="00024CBD">
        <w:rPr>
          <w:b/>
          <w:bCs/>
          <w:spacing w:val="-1"/>
          <w:w w:val="105"/>
          <w:sz w:val="22"/>
          <w:szCs w:val="22"/>
        </w:rPr>
        <w:t>°</w:t>
      </w:r>
      <w:r w:rsidRPr="00024CBD">
        <w:rPr>
          <w:b/>
          <w:bCs/>
          <w:spacing w:val="-1"/>
          <w:w w:val="105"/>
          <w:sz w:val="22"/>
          <w:szCs w:val="22"/>
        </w:rPr>
        <w:t xml:space="preserve"> </w:t>
      </w:r>
      <w:r w:rsidR="002E0A59" w:rsidRPr="00024CBD">
        <w:rPr>
          <w:b/>
          <w:bCs/>
          <w:spacing w:val="-1"/>
          <w:w w:val="105"/>
          <w:sz w:val="22"/>
          <w:szCs w:val="22"/>
        </w:rPr>
        <w:t>001006710300000135</w:t>
      </w:r>
      <w:r w:rsidR="00024CBD">
        <w:rPr>
          <w:b/>
          <w:bCs/>
          <w:spacing w:val="-1"/>
          <w:w w:val="105"/>
          <w:sz w:val="22"/>
          <w:szCs w:val="22"/>
        </w:rPr>
        <w:t>/</w:t>
      </w:r>
      <w:r w:rsidR="002E0A59" w:rsidRPr="00024CBD">
        <w:rPr>
          <w:b/>
          <w:bCs/>
          <w:spacing w:val="-1"/>
          <w:w w:val="105"/>
          <w:sz w:val="22"/>
          <w:szCs w:val="22"/>
        </w:rPr>
        <w:t>42</w:t>
      </w:r>
      <w:r w:rsidR="00070CFF" w:rsidRPr="00024CBD">
        <w:rPr>
          <w:spacing w:val="-1"/>
          <w:w w:val="105"/>
          <w:sz w:val="22"/>
          <w:szCs w:val="22"/>
        </w:rPr>
        <w:t>.</w:t>
      </w:r>
    </w:p>
    <w:p w:rsidR="00024CBD" w:rsidRPr="00024CBD" w:rsidRDefault="00024CBD" w:rsidP="00024CBD">
      <w:pPr>
        <w:pStyle w:val="NormalWeb"/>
        <w:spacing w:before="0" w:beforeAutospacing="0" w:after="0" w:afterAutospacing="0"/>
        <w:ind w:firstLine="284"/>
        <w:jc w:val="both"/>
        <w:rPr>
          <w:spacing w:val="-1"/>
          <w:w w:val="105"/>
          <w:sz w:val="8"/>
          <w:szCs w:val="8"/>
        </w:rPr>
      </w:pPr>
    </w:p>
    <w:p w:rsidR="008E4887" w:rsidRPr="008E4887" w:rsidRDefault="008E4887" w:rsidP="008E4887">
      <w:pPr>
        <w:spacing w:line="276" w:lineRule="auto"/>
        <w:ind w:left="709"/>
        <w:jc w:val="both"/>
        <w:rPr>
          <w:b/>
          <w:bCs/>
          <w:sz w:val="20"/>
          <w:szCs w:val="20"/>
          <w:u w:val="single"/>
        </w:rPr>
      </w:pPr>
      <w:r w:rsidRPr="00686B58">
        <w:rPr>
          <w:b/>
          <w:bCs/>
          <w:sz w:val="20"/>
          <w:szCs w:val="20"/>
          <w:u w:val="single"/>
        </w:rPr>
        <w:t>PRESENTATION DES OFFRES:</w:t>
      </w:r>
    </w:p>
    <w:p w:rsidR="00953D7A" w:rsidRPr="00024CBD" w:rsidRDefault="00953D7A" w:rsidP="008E4887">
      <w:pPr>
        <w:pStyle w:val="NormalWeb"/>
        <w:spacing w:before="0" w:beforeAutospacing="0" w:after="0" w:afterAutospacing="0"/>
        <w:jc w:val="both"/>
        <w:rPr>
          <w:spacing w:val="-1"/>
          <w:w w:val="105"/>
          <w:sz w:val="22"/>
          <w:szCs w:val="22"/>
        </w:rPr>
      </w:pPr>
      <w:r w:rsidRPr="00024CBD">
        <w:rPr>
          <w:spacing w:val="-1"/>
          <w:w w:val="105"/>
          <w:sz w:val="22"/>
          <w:szCs w:val="22"/>
        </w:rPr>
        <w:t>Les soumissionnaires doivent fournir des offres comportant:</w:t>
      </w:r>
    </w:p>
    <w:p w:rsidR="00953D7A" w:rsidRPr="00024CBD" w:rsidRDefault="00953D7A" w:rsidP="00F60A02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spacing w:val="-1"/>
          <w:w w:val="105"/>
          <w:sz w:val="22"/>
          <w:szCs w:val="22"/>
        </w:rPr>
      </w:pPr>
      <w:r w:rsidRPr="00024CBD">
        <w:rPr>
          <w:spacing w:val="-1"/>
          <w:w w:val="105"/>
          <w:sz w:val="22"/>
          <w:szCs w:val="22"/>
        </w:rPr>
        <w:t>Un Dossier administratif</w:t>
      </w:r>
      <w:r w:rsidR="00F8747E" w:rsidRPr="00024CBD">
        <w:rPr>
          <w:spacing w:val="-1"/>
          <w:w w:val="105"/>
          <w:sz w:val="22"/>
          <w:szCs w:val="22"/>
        </w:rPr>
        <w:t>;</w:t>
      </w:r>
    </w:p>
    <w:p w:rsidR="00953D7A" w:rsidRPr="00024CBD" w:rsidRDefault="00F8747E" w:rsidP="00F67CF1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spacing w:val="-1"/>
          <w:w w:val="105"/>
          <w:sz w:val="22"/>
          <w:szCs w:val="22"/>
        </w:rPr>
      </w:pPr>
      <w:r w:rsidRPr="00024CBD">
        <w:rPr>
          <w:spacing w:val="-1"/>
          <w:w w:val="105"/>
          <w:sz w:val="22"/>
          <w:szCs w:val="22"/>
        </w:rPr>
        <w:t>Une offre technique;</w:t>
      </w:r>
    </w:p>
    <w:p w:rsidR="00953D7A" w:rsidRPr="00024CBD" w:rsidRDefault="00F8747E" w:rsidP="00F67CF1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spacing w:val="-1"/>
          <w:w w:val="105"/>
          <w:sz w:val="22"/>
          <w:szCs w:val="22"/>
        </w:rPr>
      </w:pPr>
      <w:r w:rsidRPr="00024CBD">
        <w:rPr>
          <w:spacing w:val="-1"/>
          <w:w w:val="105"/>
          <w:sz w:val="22"/>
          <w:szCs w:val="22"/>
        </w:rPr>
        <w:t>Une offre financière;</w:t>
      </w:r>
    </w:p>
    <w:p w:rsidR="00953D7A" w:rsidRPr="00024CBD" w:rsidRDefault="00A435DA" w:rsidP="00094C81">
      <w:pPr>
        <w:pStyle w:val="NormalWeb"/>
        <w:spacing w:before="0" w:beforeAutospacing="0" w:after="0" w:afterAutospacing="0"/>
        <w:jc w:val="both"/>
        <w:rPr>
          <w:spacing w:val="-1"/>
          <w:w w:val="105"/>
          <w:sz w:val="22"/>
          <w:szCs w:val="22"/>
        </w:rPr>
      </w:pPr>
      <w:r w:rsidRPr="00024CBD">
        <w:rPr>
          <w:spacing w:val="-1"/>
          <w:w w:val="105"/>
          <w:sz w:val="22"/>
          <w:szCs w:val="22"/>
        </w:rPr>
        <w:t xml:space="preserve">Les composantes du dossier doivent être </w:t>
      </w:r>
      <w:r w:rsidR="00953D7A" w:rsidRPr="00024CBD">
        <w:rPr>
          <w:spacing w:val="-1"/>
          <w:w w:val="105"/>
          <w:sz w:val="22"/>
          <w:szCs w:val="22"/>
        </w:rPr>
        <w:t xml:space="preserve">insérés  dans des enveloppes  séparées et fermées, </w:t>
      </w:r>
      <w:r w:rsidRPr="00024CBD">
        <w:rPr>
          <w:spacing w:val="-1"/>
          <w:w w:val="105"/>
          <w:sz w:val="22"/>
          <w:szCs w:val="22"/>
        </w:rPr>
        <w:t>indiquant sur chaque enveloppe :</w:t>
      </w:r>
      <w:r w:rsidR="00953D7A" w:rsidRPr="00024CBD">
        <w:rPr>
          <w:spacing w:val="-1"/>
          <w:w w:val="105"/>
          <w:sz w:val="22"/>
          <w:szCs w:val="22"/>
        </w:rPr>
        <w:t xml:space="preserve"> </w:t>
      </w:r>
      <w:r w:rsidRPr="00024CBD">
        <w:rPr>
          <w:spacing w:val="-1"/>
          <w:w w:val="105"/>
          <w:sz w:val="22"/>
          <w:szCs w:val="22"/>
        </w:rPr>
        <w:t>la dénomination</w:t>
      </w:r>
      <w:r w:rsidR="00953D7A" w:rsidRPr="00024CBD">
        <w:rPr>
          <w:spacing w:val="-1"/>
          <w:w w:val="105"/>
          <w:sz w:val="22"/>
          <w:szCs w:val="22"/>
        </w:rPr>
        <w:t xml:space="preserve"> de l'opérateur économique</w:t>
      </w:r>
      <w:r w:rsidRPr="00024CBD">
        <w:rPr>
          <w:spacing w:val="-1"/>
          <w:w w:val="105"/>
          <w:sz w:val="22"/>
          <w:szCs w:val="22"/>
        </w:rPr>
        <w:t>,</w:t>
      </w:r>
      <w:r w:rsidR="00953D7A" w:rsidRPr="00024CBD">
        <w:rPr>
          <w:spacing w:val="-1"/>
          <w:w w:val="105"/>
          <w:sz w:val="22"/>
          <w:szCs w:val="22"/>
        </w:rPr>
        <w:t xml:space="preserve"> la référence et l'objet de </w:t>
      </w:r>
      <w:r w:rsidR="00094C81">
        <w:rPr>
          <w:spacing w:val="-1"/>
          <w:w w:val="105"/>
          <w:sz w:val="22"/>
          <w:szCs w:val="22"/>
        </w:rPr>
        <w:t>l’avis de consultation</w:t>
      </w:r>
      <w:r w:rsidRPr="00024CBD">
        <w:rPr>
          <w:spacing w:val="-1"/>
          <w:w w:val="105"/>
          <w:sz w:val="22"/>
          <w:szCs w:val="22"/>
        </w:rPr>
        <w:t>, et</w:t>
      </w:r>
      <w:r w:rsidR="00953D7A" w:rsidRPr="00024CBD">
        <w:rPr>
          <w:spacing w:val="-1"/>
          <w:w w:val="105"/>
          <w:sz w:val="22"/>
          <w:szCs w:val="22"/>
        </w:rPr>
        <w:t xml:space="preserve"> sur chaque  pli correspondant</w:t>
      </w:r>
      <w:r w:rsidRPr="00024CBD">
        <w:rPr>
          <w:spacing w:val="-1"/>
          <w:w w:val="105"/>
          <w:sz w:val="22"/>
          <w:szCs w:val="22"/>
        </w:rPr>
        <w:t> :</w:t>
      </w:r>
      <w:r w:rsidR="00953D7A" w:rsidRPr="00024CBD">
        <w:rPr>
          <w:spacing w:val="-1"/>
          <w:w w:val="105"/>
          <w:sz w:val="22"/>
          <w:szCs w:val="22"/>
        </w:rPr>
        <w:t xml:space="preserve"> la mention  «dossier administratif», «offre technique»  et «offre financière».</w:t>
      </w:r>
    </w:p>
    <w:p w:rsidR="00953D7A" w:rsidRDefault="00953D7A" w:rsidP="00E24361">
      <w:pPr>
        <w:pStyle w:val="NormalWeb"/>
        <w:spacing w:before="0" w:beforeAutospacing="0" w:after="0" w:afterAutospacing="0"/>
        <w:jc w:val="both"/>
        <w:rPr>
          <w:spacing w:val="-1"/>
          <w:w w:val="105"/>
          <w:sz w:val="22"/>
          <w:szCs w:val="22"/>
        </w:rPr>
      </w:pPr>
      <w:r w:rsidRPr="00024CBD">
        <w:rPr>
          <w:spacing w:val="-1"/>
          <w:w w:val="105"/>
          <w:sz w:val="22"/>
          <w:szCs w:val="22"/>
        </w:rPr>
        <w:t>Les trois (03) enveloppes susmentionnées sont  insérées  dans  une  seule  enveloppe  externe fermée et anonyme, comportant les  mentions suivantes :</w:t>
      </w:r>
    </w:p>
    <w:p w:rsidR="00B32D8E" w:rsidRPr="00B32D8E" w:rsidRDefault="00B32D8E" w:rsidP="00E24361">
      <w:pPr>
        <w:pStyle w:val="NormalWeb"/>
        <w:spacing w:before="0" w:beforeAutospacing="0" w:after="0" w:afterAutospacing="0"/>
        <w:jc w:val="both"/>
        <w:rPr>
          <w:spacing w:val="-1"/>
          <w:w w:val="105"/>
          <w:sz w:val="8"/>
          <w:szCs w:val="8"/>
        </w:rPr>
      </w:pPr>
    </w:p>
    <w:p w:rsidR="00886CCF" w:rsidRPr="007B153D" w:rsidRDefault="00886CCF" w:rsidP="000A774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7B153D">
        <w:rPr>
          <w:rFonts w:asciiTheme="majorBidi" w:hAnsiTheme="majorBidi" w:cstheme="majorBidi"/>
          <w:b/>
          <w:bCs/>
          <w:sz w:val="22"/>
          <w:szCs w:val="22"/>
        </w:rPr>
        <w:t xml:space="preserve">ALGERIE TELECOM </w:t>
      </w:r>
      <w:r>
        <w:rPr>
          <w:rFonts w:asciiTheme="majorBidi" w:hAnsiTheme="majorBidi" w:cstheme="majorBidi"/>
          <w:b/>
          <w:bCs/>
          <w:sz w:val="22"/>
          <w:szCs w:val="22"/>
        </w:rPr>
        <w:t>- EPE–SPA</w:t>
      </w:r>
    </w:p>
    <w:p w:rsidR="00886CCF" w:rsidRPr="007B153D" w:rsidRDefault="00886CCF" w:rsidP="000A774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7B153D">
        <w:rPr>
          <w:rFonts w:asciiTheme="majorBidi" w:hAnsiTheme="majorBidi" w:cstheme="majorBidi"/>
          <w:b/>
          <w:bCs/>
          <w:sz w:val="22"/>
          <w:szCs w:val="22"/>
        </w:rPr>
        <w:t>DIRECTION OPERATIONNELLES DE JIJEL</w:t>
      </w:r>
    </w:p>
    <w:p w:rsidR="00886CCF" w:rsidRPr="007B153D" w:rsidRDefault="00886CCF" w:rsidP="000A774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7B153D">
        <w:rPr>
          <w:rFonts w:asciiTheme="majorBidi" w:hAnsiTheme="majorBidi" w:cstheme="majorBidi"/>
          <w:b/>
          <w:bCs/>
          <w:sz w:val="22"/>
          <w:szCs w:val="22"/>
        </w:rPr>
        <w:t>«AVIS DE CONSULTATION N° 0</w:t>
      </w:r>
      <w:r w:rsidR="002A45CC">
        <w:rPr>
          <w:rFonts w:asciiTheme="majorBidi" w:hAnsiTheme="majorBidi" w:cstheme="majorBidi"/>
          <w:b/>
          <w:bCs/>
          <w:sz w:val="22"/>
          <w:szCs w:val="22"/>
        </w:rPr>
        <w:t>5</w:t>
      </w:r>
      <w:r w:rsidRPr="007B153D">
        <w:rPr>
          <w:rFonts w:asciiTheme="majorBidi" w:hAnsiTheme="majorBidi" w:cstheme="majorBidi"/>
          <w:b/>
          <w:bCs/>
          <w:sz w:val="22"/>
          <w:szCs w:val="22"/>
        </w:rPr>
        <w:t>/AT/DO JIJEL/ 2019»</w:t>
      </w:r>
    </w:p>
    <w:p w:rsidR="00886CCF" w:rsidRPr="00D533CB" w:rsidRDefault="00886CCF" w:rsidP="000A774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</w:rPr>
      </w:pPr>
      <w:r w:rsidRPr="00D533CB">
        <w:rPr>
          <w:rFonts w:asciiTheme="majorBidi" w:hAnsiTheme="majorBidi" w:cstheme="majorBidi"/>
          <w:b/>
          <w:bCs/>
        </w:rPr>
        <w:t>«</w:t>
      </w:r>
      <w:r w:rsidR="002A45CC">
        <w:rPr>
          <w:rFonts w:asciiTheme="majorBidi" w:hAnsiTheme="majorBidi" w:cstheme="majorBidi"/>
          <w:b/>
          <w:bCs/>
          <w:sz w:val="22"/>
          <w:szCs w:val="22"/>
        </w:rPr>
        <w:t>CHOIX DE STRUCTURE</w:t>
      </w:r>
      <w:r w:rsidR="002A45CC" w:rsidRPr="002A45CC">
        <w:rPr>
          <w:rFonts w:asciiTheme="majorBidi" w:hAnsiTheme="majorBidi" w:cstheme="majorBidi"/>
          <w:b/>
          <w:bCs/>
          <w:sz w:val="22"/>
          <w:szCs w:val="22"/>
        </w:rPr>
        <w:t xml:space="preserve"> D’ACCUEIL POUR L’HEBERGEMENT ET LA RESTAURATION DES MISSIONNAIRES D’ALGERIE TELECOM ET PERSONNEL EN FORMATION</w:t>
      </w:r>
      <w:r w:rsidR="00DD356B">
        <w:rPr>
          <w:rFonts w:asciiTheme="majorBidi" w:hAnsiTheme="majorBidi" w:cstheme="majorBidi"/>
          <w:b/>
          <w:bCs/>
          <w:sz w:val="22"/>
          <w:szCs w:val="22"/>
        </w:rPr>
        <w:t xml:space="preserve"> AI NIVEAU DE CHEF LIEU DE L AWILAYA DE JIJEL</w:t>
      </w:r>
      <w:r>
        <w:rPr>
          <w:rFonts w:asciiTheme="majorBidi" w:hAnsiTheme="majorBidi" w:cstheme="majorBidi"/>
          <w:b/>
          <w:bCs/>
        </w:rPr>
        <w:t>»</w:t>
      </w:r>
    </w:p>
    <w:p w:rsidR="00886CCF" w:rsidRPr="00D533CB" w:rsidRDefault="00886CCF" w:rsidP="000A774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</w:rPr>
      </w:pPr>
      <w:r w:rsidRPr="00D533CB">
        <w:rPr>
          <w:rFonts w:asciiTheme="majorBidi" w:hAnsiTheme="majorBidi" w:cstheme="majorBidi"/>
          <w:b/>
          <w:bCs/>
        </w:rPr>
        <w:t>« À n’ouvrir que par la commission d’ouverture des plis et d’évaluation des offres »</w:t>
      </w:r>
    </w:p>
    <w:p w:rsidR="00F67CF1" w:rsidRPr="00F67CF1" w:rsidRDefault="00F67CF1" w:rsidP="00DB12CD">
      <w:pPr>
        <w:jc w:val="center"/>
        <w:rPr>
          <w:rFonts w:asciiTheme="majorBidi" w:hAnsiTheme="majorBidi" w:cstheme="majorBidi"/>
          <w:b/>
          <w:sz w:val="8"/>
          <w:szCs w:val="8"/>
        </w:rPr>
      </w:pPr>
    </w:p>
    <w:p w:rsidR="00F67CF1" w:rsidRPr="00094C81" w:rsidRDefault="006F2B47" w:rsidP="00F67CF1">
      <w:pPr>
        <w:pStyle w:val="NormalWeb"/>
        <w:spacing w:before="0" w:beforeAutospacing="0" w:after="0" w:afterAutospacing="0"/>
        <w:jc w:val="both"/>
        <w:rPr>
          <w:spacing w:val="-1"/>
          <w:w w:val="105"/>
          <w:sz w:val="22"/>
          <w:szCs w:val="22"/>
        </w:rPr>
      </w:pPr>
      <w:r w:rsidRPr="00094C81">
        <w:rPr>
          <w:spacing w:val="-1"/>
          <w:w w:val="105"/>
          <w:sz w:val="22"/>
          <w:szCs w:val="22"/>
        </w:rPr>
        <w:t>Les offres doivent être déposées à l’adresse suivante :</w:t>
      </w:r>
    </w:p>
    <w:p w:rsidR="00F67CF1" w:rsidRPr="00874283" w:rsidRDefault="00F67CF1" w:rsidP="00F67CF1">
      <w:pPr>
        <w:ind w:right="260"/>
        <w:jc w:val="both"/>
        <w:rPr>
          <w:rFonts w:asciiTheme="majorBidi" w:hAnsiTheme="majorBidi" w:cstheme="majorBidi"/>
          <w:bCs/>
          <w:sz w:val="2"/>
          <w:szCs w:val="2"/>
        </w:rPr>
      </w:pPr>
    </w:p>
    <w:p w:rsidR="00F67CF1" w:rsidRPr="0074195E" w:rsidRDefault="00F67CF1" w:rsidP="00F67CF1">
      <w:pPr>
        <w:ind w:right="260"/>
        <w:jc w:val="center"/>
        <w:rPr>
          <w:rFonts w:asciiTheme="majorBidi" w:hAnsiTheme="majorBidi" w:cstheme="majorBidi"/>
          <w:b/>
          <w:sz w:val="22"/>
          <w:szCs w:val="22"/>
        </w:rPr>
      </w:pPr>
      <w:r w:rsidRPr="0074195E">
        <w:rPr>
          <w:rFonts w:asciiTheme="majorBidi" w:hAnsiTheme="majorBidi" w:cstheme="majorBidi"/>
          <w:b/>
          <w:sz w:val="22"/>
          <w:szCs w:val="22"/>
        </w:rPr>
        <w:t xml:space="preserve">ALGERIE TELECOM - </w:t>
      </w:r>
      <w:r w:rsidR="00D3029D" w:rsidRPr="0074195E">
        <w:rPr>
          <w:rFonts w:asciiTheme="majorBidi" w:hAnsiTheme="majorBidi" w:cstheme="majorBidi"/>
          <w:b/>
          <w:sz w:val="22"/>
          <w:szCs w:val="22"/>
        </w:rPr>
        <w:t xml:space="preserve">DIRECTION OPERATIONNELLE DE </w:t>
      </w:r>
      <w:r w:rsidRPr="0074195E">
        <w:rPr>
          <w:rFonts w:asciiTheme="majorBidi" w:hAnsiTheme="majorBidi" w:cstheme="majorBidi"/>
          <w:b/>
          <w:sz w:val="22"/>
          <w:szCs w:val="22"/>
        </w:rPr>
        <w:t>JIJEL</w:t>
      </w:r>
    </w:p>
    <w:p w:rsidR="00F67CF1" w:rsidRPr="0074195E" w:rsidRDefault="00D3029D" w:rsidP="00F67CF1">
      <w:pPr>
        <w:ind w:right="260"/>
        <w:jc w:val="center"/>
        <w:rPr>
          <w:rFonts w:asciiTheme="majorBidi" w:hAnsiTheme="majorBidi" w:cstheme="majorBidi"/>
          <w:b/>
          <w:sz w:val="22"/>
          <w:szCs w:val="22"/>
        </w:rPr>
      </w:pPr>
      <w:r w:rsidRPr="0074195E">
        <w:rPr>
          <w:rFonts w:asciiTheme="majorBidi" w:hAnsiTheme="majorBidi" w:cstheme="majorBidi"/>
          <w:b/>
          <w:sz w:val="22"/>
          <w:szCs w:val="22"/>
        </w:rPr>
        <w:t xml:space="preserve">Adresse : </w:t>
      </w:r>
      <w:r w:rsidR="00F67CF1" w:rsidRPr="0074195E">
        <w:rPr>
          <w:rFonts w:asciiTheme="majorBidi" w:hAnsiTheme="majorBidi" w:cstheme="majorBidi"/>
          <w:b/>
          <w:sz w:val="22"/>
          <w:szCs w:val="22"/>
        </w:rPr>
        <w:t>Route de la Soummam JIJEL</w:t>
      </w:r>
    </w:p>
    <w:p w:rsidR="00874283" w:rsidRPr="00874283" w:rsidRDefault="00874283" w:rsidP="00DB12CD">
      <w:pPr>
        <w:jc w:val="center"/>
        <w:rPr>
          <w:rFonts w:asciiTheme="majorBidi" w:hAnsiTheme="majorBidi" w:cstheme="majorBidi"/>
          <w:b/>
          <w:sz w:val="8"/>
          <w:szCs w:val="8"/>
        </w:rPr>
      </w:pPr>
    </w:p>
    <w:p w:rsidR="00257154" w:rsidRPr="00874283" w:rsidRDefault="00257154" w:rsidP="00070CFF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/>
          <w:sz w:val="2"/>
          <w:szCs w:val="2"/>
          <w:shd w:val="clear" w:color="auto" w:fill="F7FAFB"/>
        </w:rPr>
      </w:pPr>
    </w:p>
    <w:p w:rsidR="00B03742" w:rsidRDefault="00B03742" w:rsidP="00094C81">
      <w:pPr>
        <w:pStyle w:val="NormalWeb"/>
        <w:spacing w:before="0" w:beforeAutospacing="0" w:after="0" w:afterAutospacing="0"/>
        <w:ind w:firstLine="284"/>
        <w:jc w:val="both"/>
        <w:rPr>
          <w:spacing w:val="-1"/>
          <w:w w:val="105"/>
          <w:sz w:val="22"/>
          <w:szCs w:val="22"/>
        </w:rPr>
      </w:pPr>
      <w:r w:rsidRPr="00094C81">
        <w:rPr>
          <w:spacing w:val="-1"/>
          <w:w w:val="105"/>
          <w:sz w:val="22"/>
          <w:szCs w:val="22"/>
        </w:rPr>
        <w:t>Le soumissionnaire doit obligatoirement fournir l’ensemble des pièces citées dans le cahier des charges.</w:t>
      </w:r>
    </w:p>
    <w:p w:rsidR="00094C81" w:rsidRPr="00094C81" w:rsidRDefault="00094C81" w:rsidP="00094C81">
      <w:pPr>
        <w:pStyle w:val="NormalWeb"/>
        <w:spacing w:before="0" w:beforeAutospacing="0" w:after="0" w:afterAutospacing="0"/>
        <w:ind w:firstLine="284"/>
        <w:jc w:val="both"/>
        <w:rPr>
          <w:spacing w:val="-1"/>
          <w:w w:val="105"/>
          <w:sz w:val="8"/>
          <w:szCs w:val="8"/>
        </w:rPr>
      </w:pPr>
    </w:p>
    <w:p w:rsidR="00B03742" w:rsidRPr="00094C81" w:rsidRDefault="00B03742" w:rsidP="00094C81">
      <w:pPr>
        <w:pStyle w:val="NormalWeb"/>
        <w:spacing w:before="0" w:beforeAutospacing="0" w:after="0" w:afterAutospacing="0"/>
        <w:ind w:firstLine="284"/>
        <w:jc w:val="both"/>
        <w:rPr>
          <w:b/>
          <w:bCs/>
          <w:spacing w:val="-1"/>
          <w:w w:val="105"/>
          <w:sz w:val="22"/>
          <w:szCs w:val="22"/>
        </w:rPr>
      </w:pPr>
      <w:r w:rsidRPr="00094C81">
        <w:rPr>
          <w:spacing w:val="-1"/>
          <w:w w:val="105"/>
          <w:sz w:val="22"/>
          <w:szCs w:val="22"/>
        </w:rPr>
        <w:t xml:space="preserve">La date de dépôt des offres est fixée </w:t>
      </w:r>
      <w:r w:rsidR="00094C81" w:rsidRPr="00094C81">
        <w:rPr>
          <w:b/>
          <w:bCs/>
          <w:spacing w:val="-1"/>
          <w:w w:val="105"/>
          <w:sz w:val="22"/>
          <w:szCs w:val="22"/>
        </w:rPr>
        <w:t>le</w:t>
      </w:r>
      <w:r w:rsidRPr="00094C81">
        <w:rPr>
          <w:b/>
          <w:bCs/>
          <w:spacing w:val="-1"/>
          <w:w w:val="105"/>
          <w:sz w:val="22"/>
          <w:szCs w:val="22"/>
        </w:rPr>
        <w:t xml:space="preserve"> </w:t>
      </w:r>
      <w:r w:rsidR="00094C81" w:rsidRPr="00094C81">
        <w:rPr>
          <w:b/>
          <w:bCs/>
          <w:spacing w:val="-1"/>
          <w:w w:val="105"/>
          <w:sz w:val="22"/>
          <w:szCs w:val="22"/>
        </w:rPr>
        <w:t>Dixième</w:t>
      </w:r>
      <w:r w:rsidRPr="00094C81">
        <w:rPr>
          <w:b/>
          <w:bCs/>
          <w:spacing w:val="-1"/>
          <w:w w:val="105"/>
          <w:sz w:val="22"/>
          <w:szCs w:val="22"/>
        </w:rPr>
        <w:t xml:space="preserve"> (</w:t>
      </w:r>
      <w:r w:rsidR="00094C81" w:rsidRPr="00094C81">
        <w:rPr>
          <w:b/>
          <w:bCs/>
          <w:spacing w:val="-1"/>
          <w:w w:val="105"/>
          <w:sz w:val="22"/>
          <w:szCs w:val="22"/>
        </w:rPr>
        <w:t>10ème)</w:t>
      </w:r>
      <w:r w:rsidRPr="00094C81">
        <w:rPr>
          <w:b/>
          <w:bCs/>
          <w:spacing w:val="-1"/>
          <w:w w:val="105"/>
          <w:sz w:val="22"/>
          <w:szCs w:val="22"/>
        </w:rPr>
        <w:t xml:space="preserve"> jour</w:t>
      </w:r>
      <w:r w:rsidRPr="00094C81">
        <w:rPr>
          <w:spacing w:val="-1"/>
          <w:w w:val="105"/>
          <w:sz w:val="22"/>
          <w:szCs w:val="22"/>
        </w:rPr>
        <w:t xml:space="preserve"> de </w:t>
      </w:r>
      <w:r w:rsidRPr="00094C81">
        <w:rPr>
          <w:b/>
          <w:bCs/>
          <w:spacing w:val="-1"/>
          <w:w w:val="105"/>
          <w:sz w:val="22"/>
          <w:szCs w:val="22"/>
        </w:rPr>
        <w:t>08h00 à 14h00</w:t>
      </w:r>
      <w:r w:rsidRPr="00094C81">
        <w:rPr>
          <w:spacing w:val="-1"/>
          <w:w w:val="105"/>
          <w:sz w:val="22"/>
          <w:szCs w:val="22"/>
        </w:rPr>
        <w:t xml:space="preserve"> à </w:t>
      </w:r>
      <w:r w:rsidR="00094C81" w:rsidRPr="00094C81">
        <w:rPr>
          <w:spacing w:val="-1"/>
          <w:w w:val="105"/>
          <w:sz w:val="22"/>
          <w:szCs w:val="22"/>
        </w:rPr>
        <w:t>compter</w:t>
      </w:r>
      <w:r w:rsidRPr="00094C81">
        <w:rPr>
          <w:spacing w:val="-1"/>
          <w:w w:val="105"/>
          <w:sz w:val="22"/>
          <w:szCs w:val="22"/>
        </w:rPr>
        <w:t xml:space="preserve"> de la première date de parution du présent avis </w:t>
      </w:r>
      <w:r w:rsidR="00024CBD" w:rsidRPr="00094C81">
        <w:rPr>
          <w:spacing w:val="-1"/>
          <w:w w:val="105"/>
          <w:sz w:val="22"/>
          <w:szCs w:val="22"/>
        </w:rPr>
        <w:t xml:space="preserve">de consultation dans le </w:t>
      </w:r>
      <w:r w:rsidR="00024CBD" w:rsidRPr="00094C81">
        <w:rPr>
          <w:b/>
          <w:bCs/>
          <w:spacing w:val="-1"/>
          <w:w w:val="105"/>
          <w:sz w:val="22"/>
          <w:szCs w:val="22"/>
        </w:rPr>
        <w:t>SITE WEB D’ALGERIE TELECOM</w:t>
      </w:r>
      <w:r w:rsidR="00094C81" w:rsidRPr="00094C81">
        <w:rPr>
          <w:b/>
          <w:bCs/>
          <w:spacing w:val="-1"/>
          <w:w w:val="105"/>
          <w:sz w:val="22"/>
          <w:szCs w:val="22"/>
        </w:rPr>
        <w:t xml:space="preserve"> « www.algerietelecom.dz »</w:t>
      </w:r>
      <w:r w:rsidR="00024CBD" w:rsidRPr="00094C81">
        <w:rPr>
          <w:b/>
          <w:bCs/>
          <w:spacing w:val="-1"/>
          <w:w w:val="105"/>
          <w:sz w:val="22"/>
          <w:szCs w:val="22"/>
        </w:rPr>
        <w:t xml:space="preserve">. </w:t>
      </w:r>
    </w:p>
    <w:p w:rsidR="00B03742" w:rsidRPr="00094C81" w:rsidRDefault="00B03742" w:rsidP="00094C81">
      <w:pPr>
        <w:pStyle w:val="NormalWeb"/>
        <w:spacing w:before="0" w:beforeAutospacing="0" w:after="0" w:afterAutospacing="0"/>
        <w:jc w:val="both"/>
        <w:rPr>
          <w:spacing w:val="-1"/>
          <w:w w:val="105"/>
          <w:sz w:val="22"/>
          <w:szCs w:val="22"/>
        </w:rPr>
      </w:pPr>
      <w:r w:rsidRPr="00094C81">
        <w:rPr>
          <w:spacing w:val="-1"/>
          <w:w w:val="105"/>
          <w:sz w:val="22"/>
          <w:szCs w:val="22"/>
        </w:rPr>
        <w:t xml:space="preserve">Si ce jour coïncide avec  un jour férié ou un jour de repos légal, la durée de préparation des offres est prorogée jusqu’au jour ouvrable suivant. </w:t>
      </w:r>
    </w:p>
    <w:p w:rsidR="006F2B47" w:rsidRPr="00094C81" w:rsidRDefault="006F2B47" w:rsidP="00094C81">
      <w:pPr>
        <w:pStyle w:val="NormalWeb"/>
        <w:spacing w:before="0" w:beforeAutospacing="0" w:after="0" w:afterAutospacing="0"/>
        <w:jc w:val="both"/>
        <w:rPr>
          <w:spacing w:val="-1"/>
          <w:w w:val="105"/>
          <w:sz w:val="8"/>
          <w:szCs w:val="8"/>
          <w:rtl/>
        </w:rPr>
      </w:pPr>
    </w:p>
    <w:p w:rsidR="00B03742" w:rsidRPr="00094C81" w:rsidRDefault="00B03742" w:rsidP="00094C81">
      <w:pPr>
        <w:pStyle w:val="NormalWeb"/>
        <w:spacing w:before="0" w:beforeAutospacing="0" w:after="0" w:afterAutospacing="0"/>
        <w:ind w:firstLine="284"/>
        <w:jc w:val="both"/>
        <w:rPr>
          <w:spacing w:val="-1"/>
          <w:w w:val="105"/>
          <w:sz w:val="22"/>
          <w:szCs w:val="22"/>
        </w:rPr>
      </w:pPr>
      <w:r w:rsidRPr="00094C81">
        <w:rPr>
          <w:spacing w:val="-1"/>
          <w:w w:val="105"/>
          <w:sz w:val="22"/>
          <w:szCs w:val="22"/>
        </w:rPr>
        <w:t>Les soumissions qui parviennent après la date de dépôt des plis ne seront pas prises en considération.</w:t>
      </w:r>
    </w:p>
    <w:p w:rsidR="006F2B47" w:rsidRPr="00094C81" w:rsidRDefault="006F2B47" w:rsidP="00094C81">
      <w:pPr>
        <w:pStyle w:val="NormalWeb"/>
        <w:spacing w:before="0" w:beforeAutospacing="0" w:after="0" w:afterAutospacing="0"/>
        <w:jc w:val="both"/>
        <w:rPr>
          <w:spacing w:val="-1"/>
          <w:w w:val="105"/>
          <w:sz w:val="8"/>
          <w:szCs w:val="8"/>
        </w:rPr>
      </w:pPr>
    </w:p>
    <w:p w:rsidR="00B03742" w:rsidRPr="00094C81" w:rsidRDefault="00B03742" w:rsidP="00094C81">
      <w:pPr>
        <w:pStyle w:val="NormalWeb"/>
        <w:spacing w:before="0" w:beforeAutospacing="0" w:after="0" w:afterAutospacing="0"/>
        <w:jc w:val="both"/>
        <w:rPr>
          <w:spacing w:val="-1"/>
          <w:w w:val="105"/>
          <w:sz w:val="22"/>
          <w:szCs w:val="22"/>
        </w:rPr>
      </w:pPr>
      <w:r w:rsidRPr="00094C81">
        <w:rPr>
          <w:spacing w:val="-1"/>
          <w:w w:val="105"/>
          <w:sz w:val="22"/>
          <w:szCs w:val="22"/>
        </w:rPr>
        <w:t>Les soumissionnaires sont conviés à assister à l’ouverture des plis des offres techniques et financières, qui aura lieu en séance publique, le même jour correspondant à la date de dépôt des plis à 14h00mn à l’adresse précitée.</w:t>
      </w:r>
    </w:p>
    <w:p w:rsidR="00DD356B" w:rsidRPr="00DD356B" w:rsidRDefault="00DD356B" w:rsidP="00094C81">
      <w:pPr>
        <w:pStyle w:val="NormalWeb"/>
        <w:spacing w:before="0" w:beforeAutospacing="0" w:after="0" w:afterAutospacing="0"/>
        <w:ind w:firstLine="284"/>
        <w:jc w:val="both"/>
        <w:rPr>
          <w:spacing w:val="-1"/>
          <w:w w:val="105"/>
          <w:sz w:val="8"/>
          <w:szCs w:val="8"/>
        </w:rPr>
      </w:pPr>
    </w:p>
    <w:p w:rsidR="00387F17" w:rsidRPr="00094C81" w:rsidRDefault="00B03742" w:rsidP="00DD356B">
      <w:pPr>
        <w:pStyle w:val="NormalWeb"/>
        <w:spacing w:before="0" w:beforeAutospacing="0" w:after="0" w:afterAutospacing="0"/>
        <w:ind w:firstLine="284"/>
        <w:jc w:val="both"/>
        <w:rPr>
          <w:spacing w:val="-1"/>
          <w:w w:val="105"/>
          <w:sz w:val="22"/>
          <w:szCs w:val="22"/>
        </w:rPr>
      </w:pPr>
      <w:r w:rsidRPr="00094C81">
        <w:rPr>
          <w:spacing w:val="-1"/>
          <w:w w:val="105"/>
          <w:sz w:val="22"/>
          <w:szCs w:val="22"/>
        </w:rPr>
        <w:t xml:space="preserve">Les candidats restent tenus par leurs offres pendant une </w:t>
      </w:r>
      <w:r w:rsidR="00094C81">
        <w:rPr>
          <w:spacing w:val="-1"/>
          <w:w w:val="105"/>
          <w:sz w:val="22"/>
          <w:szCs w:val="22"/>
        </w:rPr>
        <w:t>durée</w:t>
      </w:r>
      <w:r w:rsidRPr="00094C81">
        <w:rPr>
          <w:spacing w:val="-1"/>
          <w:w w:val="105"/>
          <w:sz w:val="22"/>
          <w:szCs w:val="22"/>
        </w:rPr>
        <w:t xml:space="preserve"> de </w:t>
      </w:r>
      <w:r w:rsidRPr="00094C81">
        <w:rPr>
          <w:b/>
          <w:bCs/>
          <w:spacing w:val="-1"/>
          <w:w w:val="105"/>
          <w:sz w:val="22"/>
          <w:szCs w:val="22"/>
        </w:rPr>
        <w:t>cent quatre vingt (180)</w:t>
      </w:r>
      <w:r w:rsidRPr="00094C81">
        <w:rPr>
          <w:spacing w:val="-1"/>
          <w:w w:val="105"/>
          <w:sz w:val="22"/>
          <w:szCs w:val="22"/>
        </w:rPr>
        <w:t xml:space="preserve"> jours à compter</w:t>
      </w:r>
      <w:r w:rsidR="00094C81">
        <w:rPr>
          <w:spacing w:val="-1"/>
          <w:w w:val="105"/>
          <w:sz w:val="22"/>
          <w:szCs w:val="22"/>
        </w:rPr>
        <w:t xml:space="preserve">         </w:t>
      </w:r>
      <w:r w:rsidRPr="00094C81">
        <w:rPr>
          <w:spacing w:val="-1"/>
          <w:w w:val="105"/>
          <w:sz w:val="22"/>
          <w:szCs w:val="22"/>
        </w:rPr>
        <w:t xml:space="preserve"> de la date de dépôt des offres.</w:t>
      </w:r>
    </w:p>
    <w:sectPr w:rsidR="00387F17" w:rsidRPr="00094C81" w:rsidSect="00874283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C1D" w:rsidRDefault="00746C1D" w:rsidP="0045097E">
      <w:r>
        <w:separator/>
      </w:r>
    </w:p>
  </w:endnote>
  <w:endnote w:type="continuationSeparator" w:id="1">
    <w:p w:rsidR="00746C1D" w:rsidRDefault="00746C1D" w:rsidP="0045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C1D" w:rsidRDefault="00746C1D" w:rsidP="0045097E">
      <w:r>
        <w:separator/>
      </w:r>
    </w:p>
  </w:footnote>
  <w:footnote w:type="continuationSeparator" w:id="1">
    <w:p w:rsidR="00746C1D" w:rsidRDefault="00746C1D" w:rsidP="00450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ED10"/>
    <w:multiLevelType w:val="singleLevel"/>
    <w:tmpl w:val="54D277A6"/>
    <w:lvl w:ilvl="0">
      <w:start w:val="1"/>
      <w:numFmt w:val="decimal"/>
      <w:lvlText w:val="%1-"/>
      <w:lvlJc w:val="left"/>
      <w:pPr>
        <w:tabs>
          <w:tab w:val="num" w:pos="288"/>
        </w:tabs>
        <w:ind w:left="792" w:hanging="288"/>
      </w:pPr>
      <w:rPr>
        <w:rFonts w:ascii="Verdana" w:hAnsi="Verdana" w:cs="Verdana"/>
        <w:snapToGrid/>
        <w:spacing w:val="-7"/>
        <w:sz w:val="22"/>
        <w:szCs w:val="22"/>
      </w:rPr>
    </w:lvl>
  </w:abstractNum>
  <w:abstractNum w:abstractNumId="1">
    <w:nsid w:val="02F5F247"/>
    <w:multiLevelType w:val="singleLevel"/>
    <w:tmpl w:val="075AD81C"/>
    <w:lvl w:ilvl="0">
      <w:start w:val="1"/>
      <w:numFmt w:val="decimal"/>
      <w:lvlText w:val="%1-"/>
      <w:lvlJc w:val="left"/>
      <w:pPr>
        <w:tabs>
          <w:tab w:val="num" w:pos="360"/>
        </w:tabs>
        <w:ind w:left="504" w:hanging="432"/>
      </w:pPr>
      <w:rPr>
        <w:rFonts w:ascii="Arial" w:hAnsi="Arial" w:cs="Arial"/>
        <w:snapToGrid/>
        <w:color w:val="141414"/>
        <w:spacing w:val="4"/>
        <w:sz w:val="23"/>
        <w:szCs w:val="23"/>
      </w:rPr>
    </w:lvl>
  </w:abstractNum>
  <w:abstractNum w:abstractNumId="2">
    <w:nsid w:val="0482FF11"/>
    <w:multiLevelType w:val="singleLevel"/>
    <w:tmpl w:val="1E3CFE6A"/>
    <w:lvl w:ilvl="0">
      <w:start w:val="1"/>
      <w:numFmt w:val="decimal"/>
      <w:lvlText w:val="%1-"/>
      <w:lvlJc w:val="left"/>
      <w:pPr>
        <w:tabs>
          <w:tab w:val="num" w:pos="432"/>
        </w:tabs>
        <w:ind w:left="504" w:hanging="432"/>
      </w:pPr>
      <w:rPr>
        <w:rFonts w:ascii="Arial" w:hAnsi="Arial" w:cs="Arial"/>
        <w:snapToGrid/>
        <w:color w:val="141414"/>
        <w:spacing w:val="1"/>
        <w:sz w:val="23"/>
        <w:szCs w:val="23"/>
      </w:rPr>
    </w:lvl>
  </w:abstractNum>
  <w:abstractNum w:abstractNumId="3">
    <w:nsid w:val="08FE2DF2"/>
    <w:multiLevelType w:val="hybridMultilevel"/>
    <w:tmpl w:val="D5E8DB88"/>
    <w:lvl w:ilvl="0" w:tplc="DF4AD49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257ACF"/>
    <w:multiLevelType w:val="hybridMultilevel"/>
    <w:tmpl w:val="646E2854"/>
    <w:lvl w:ilvl="0" w:tplc="AED0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17AB"/>
    <w:multiLevelType w:val="hybridMultilevel"/>
    <w:tmpl w:val="93D61412"/>
    <w:lvl w:ilvl="0" w:tplc="98627D4E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2" w:hanging="360"/>
      </w:pPr>
    </w:lvl>
    <w:lvl w:ilvl="2" w:tplc="040C001B" w:tentative="1">
      <w:start w:val="1"/>
      <w:numFmt w:val="lowerRoman"/>
      <w:lvlText w:val="%3."/>
      <w:lvlJc w:val="right"/>
      <w:pPr>
        <w:ind w:left="1232" w:hanging="180"/>
      </w:pPr>
    </w:lvl>
    <w:lvl w:ilvl="3" w:tplc="040C000F" w:tentative="1">
      <w:start w:val="1"/>
      <w:numFmt w:val="decimal"/>
      <w:lvlText w:val="%4."/>
      <w:lvlJc w:val="left"/>
      <w:pPr>
        <w:ind w:left="1952" w:hanging="360"/>
      </w:pPr>
    </w:lvl>
    <w:lvl w:ilvl="4" w:tplc="040C0019" w:tentative="1">
      <w:start w:val="1"/>
      <w:numFmt w:val="lowerLetter"/>
      <w:lvlText w:val="%5."/>
      <w:lvlJc w:val="left"/>
      <w:pPr>
        <w:ind w:left="2672" w:hanging="360"/>
      </w:pPr>
    </w:lvl>
    <w:lvl w:ilvl="5" w:tplc="040C001B" w:tentative="1">
      <w:start w:val="1"/>
      <w:numFmt w:val="lowerRoman"/>
      <w:lvlText w:val="%6."/>
      <w:lvlJc w:val="right"/>
      <w:pPr>
        <w:ind w:left="3392" w:hanging="180"/>
      </w:pPr>
    </w:lvl>
    <w:lvl w:ilvl="6" w:tplc="040C000F" w:tentative="1">
      <w:start w:val="1"/>
      <w:numFmt w:val="decimal"/>
      <w:lvlText w:val="%7."/>
      <w:lvlJc w:val="left"/>
      <w:pPr>
        <w:ind w:left="4112" w:hanging="360"/>
      </w:pPr>
    </w:lvl>
    <w:lvl w:ilvl="7" w:tplc="040C0019" w:tentative="1">
      <w:start w:val="1"/>
      <w:numFmt w:val="lowerLetter"/>
      <w:lvlText w:val="%8."/>
      <w:lvlJc w:val="left"/>
      <w:pPr>
        <w:ind w:left="4832" w:hanging="360"/>
      </w:pPr>
    </w:lvl>
    <w:lvl w:ilvl="8" w:tplc="040C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">
    <w:nsid w:val="18275883"/>
    <w:multiLevelType w:val="multilevel"/>
    <w:tmpl w:val="3F423252"/>
    <w:lvl w:ilvl="0">
      <w:start w:val="1"/>
      <w:numFmt w:val="decimal"/>
      <w:lvlText w:val="%1-"/>
      <w:lvlJc w:val="left"/>
      <w:pPr>
        <w:ind w:left="390" w:hanging="39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1-%2"/>
      <w:lvlJc w:val="left"/>
      <w:pPr>
        <w:ind w:left="374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72" w:hanging="1800"/>
      </w:pPr>
      <w:rPr>
        <w:rFonts w:hint="default"/>
      </w:rPr>
    </w:lvl>
  </w:abstractNum>
  <w:abstractNum w:abstractNumId="7">
    <w:nsid w:val="1BAF3E4F"/>
    <w:multiLevelType w:val="hybridMultilevel"/>
    <w:tmpl w:val="75744C60"/>
    <w:lvl w:ilvl="0" w:tplc="7696F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F116A"/>
    <w:multiLevelType w:val="hybridMultilevel"/>
    <w:tmpl w:val="D5C2F274"/>
    <w:lvl w:ilvl="0" w:tplc="EB6C2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E62E0"/>
    <w:multiLevelType w:val="hybridMultilevel"/>
    <w:tmpl w:val="A7B8BA62"/>
    <w:lvl w:ilvl="0" w:tplc="7FD0E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875EF"/>
    <w:multiLevelType w:val="hybridMultilevel"/>
    <w:tmpl w:val="D59AF8BC"/>
    <w:lvl w:ilvl="0" w:tplc="29340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42F57"/>
    <w:multiLevelType w:val="hybridMultilevel"/>
    <w:tmpl w:val="948EA3E0"/>
    <w:lvl w:ilvl="0" w:tplc="35C89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D0ADE"/>
    <w:multiLevelType w:val="hybridMultilevel"/>
    <w:tmpl w:val="236A0C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22E59"/>
    <w:multiLevelType w:val="hybridMultilevel"/>
    <w:tmpl w:val="543CDE94"/>
    <w:lvl w:ilvl="0" w:tplc="121E76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54C97BEB"/>
    <w:multiLevelType w:val="hybridMultilevel"/>
    <w:tmpl w:val="66FC285A"/>
    <w:lvl w:ilvl="0" w:tplc="04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>
    <w:nsid w:val="59537B17"/>
    <w:multiLevelType w:val="hybridMultilevel"/>
    <w:tmpl w:val="D548DC68"/>
    <w:lvl w:ilvl="0" w:tplc="12745B0A">
      <w:start w:val="1"/>
      <w:numFmt w:val="decimal"/>
      <w:lvlText w:val="%1."/>
      <w:lvlJc w:val="left"/>
      <w:pPr>
        <w:ind w:left="-208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2" w:hanging="360"/>
      </w:pPr>
    </w:lvl>
    <w:lvl w:ilvl="2" w:tplc="040C001B" w:tentative="1">
      <w:start w:val="1"/>
      <w:numFmt w:val="lowerRoman"/>
      <w:lvlText w:val="%3."/>
      <w:lvlJc w:val="right"/>
      <w:pPr>
        <w:ind w:left="1232" w:hanging="180"/>
      </w:pPr>
    </w:lvl>
    <w:lvl w:ilvl="3" w:tplc="040C000F" w:tentative="1">
      <w:start w:val="1"/>
      <w:numFmt w:val="decimal"/>
      <w:lvlText w:val="%4."/>
      <w:lvlJc w:val="left"/>
      <w:pPr>
        <w:ind w:left="1952" w:hanging="360"/>
      </w:pPr>
    </w:lvl>
    <w:lvl w:ilvl="4" w:tplc="040C0019" w:tentative="1">
      <w:start w:val="1"/>
      <w:numFmt w:val="lowerLetter"/>
      <w:lvlText w:val="%5."/>
      <w:lvlJc w:val="left"/>
      <w:pPr>
        <w:ind w:left="2672" w:hanging="360"/>
      </w:pPr>
    </w:lvl>
    <w:lvl w:ilvl="5" w:tplc="040C001B" w:tentative="1">
      <w:start w:val="1"/>
      <w:numFmt w:val="lowerRoman"/>
      <w:lvlText w:val="%6."/>
      <w:lvlJc w:val="right"/>
      <w:pPr>
        <w:ind w:left="3392" w:hanging="180"/>
      </w:pPr>
    </w:lvl>
    <w:lvl w:ilvl="6" w:tplc="040C000F" w:tentative="1">
      <w:start w:val="1"/>
      <w:numFmt w:val="decimal"/>
      <w:lvlText w:val="%7."/>
      <w:lvlJc w:val="left"/>
      <w:pPr>
        <w:ind w:left="4112" w:hanging="360"/>
      </w:pPr>
    </w:lvl>
    <w:lvl w:ilvl="7" w:tplc="040C0019" w:tentative="1">
      <w:start w:val="1"/>
      <w:numFmt w:val="lowerLetter"/>
      <w:lvlText w:val="%8."/>
      <w:lvlJc w:val="left"/>
      <w:pPr>
        <w:ind w:left="4832" w:hanging="360"/>
      </w:pPr>
    </w:lvl>
    <w:lvl w:ilvl="8" w:tplc="040C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6">
    <w:nsid w:val="624658DD"/>
    <w:multiLevelType w:val="hybridMultilevel"/>
    <w:tmpl w:val="B8F04210"/>
    <w:lvl w:ilvl="0" w:tplc="040C000F">
      <w:start w:val="1"/>
      <w:numFmt w:val="decimal"/>
      <w:lvlText w:val="%1."/>
      <w:lvlJc w:val="left"/>
      <w:pPr>
        <w:ind w:left="432" w:hanging="360"/>
      </w:p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64585008"/>
    <w:multiLevelType w:val="hybridMultilevel"/>
    <w:tmpl w:val="5F2805DE"/>
    <w:lvl w:ilvl="0" w:tplc="10FE4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6622D"/>
    <w:multiLevelType w:val="hybridMultilevel"/>
    <w:tmpl w:val="7960F8E4"/>
    <w:lvl w:ilvl="0" w:tplc="C1A69004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4" w:hanging="360"/>
      </w:pPr>
    </w:lvl>
    <w:lvl w:ilvl="2" w:tplc="040C001B" w:tentative="1">
      <w:start w:val="1"/>
      <w:numFmt w:val="lowerRoman"/>
      <w:lvlText w:val="%3."/>
      <w:lvlJc w:val="right"/>
      <w:pPr>
        <w:ind w:left="1784" w:hanging="180"/>
      </w:pPr>
    </w:lvl>
    <w:lvl w:ilvl="3" w:tplc="040C000F" w:tentative="1">
      <w:start w:val="1"/>
      <w:numFmt w:val="decimal"/>
      <w:lvlText w:val="%4."/>
      <w:lvlJc w:val="left"/>
      <w:pPr>
        <w:ind w:left="2504" w:hanging="360"/>
      </w:pPr>
    </w:lvl>
    <w:lvl w:ilvl="4" w:tplc="040C0019" w:tentative="1">
      <w:start w:val="1"/>
      <w:numFmt w:val="lowerLetter"/>
      <w:lvlText w:val="%5."/>
      <w:lvlJc w:val="left"/>
      <w:pPr>
        <w:ind w:left="3224" w:hanging="360"/>
      </w:pPr>
    </w:lvl>
    <w:lvl w:ilvl="5" w:tplc="040C001B" w:tentative="1">
      <w:start w:val="1"/>
      <w:numFmt w:val="lowerRoman"/>
      <w:lvlText w:val="%6."/>
      <w:lvlJc w:val="right"/>
      <w:pPr>
        <w:ind w:left="3944" w:hanging="180"/>
      </w:pPr>
    </w:lvl>
    <w:lvl w:ilvl="6" w:tplc="040C000F" w:tentative="1">
      <w:start w:val="1"/>
      <w:numFmt w:val="decimal"/>
      <w:lvlText w:val="%7."/>
      <w:lvlJc w:val="left"/>
      <w:pPr>
        <w:ind w:left="4664" w:hanging="360"/>
      </w:pPr>
    </w:lvl>
    <w:lvl w:ilvl="7" w:tplc="040C0019" w:tentative="1">
      <w:start w:val="1"/>
      <w:numFmt w:val="lowerLetter"/>
      <w:lvlText w:val="%8."/>
      <w:lvlJc w:val="left"/>
      <w:pPr>
        <w:ind w:left="5384" w:hanging="360"/>
      </w:pPr>
    </w:lvl>
    <w:lvl w:ilvl="8" w:tplc="040C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9">
    <w:nsid w:val="76712120"/>
    <w:multiLevelType w:val="hybridMultilevel"/>
    <w:tmpl w:val="20B2D14A"/>
    <w:lvl w:ilvl="0" w:tplc="040C000F">
      <w:start w:val="1"/>
      <w:numFmt w:val="decimal"/>
      <w:lvlText w:val="%1."/>
      <w:lvlJc w:val="left"/>
      <w:pPr>
        <w:ind w:left="432" w:hanging="360"/>
      </w:p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76945FFB"/>
    <w:multiLevelType w:val="hybridMultilevel"/>
    <w:tmpl w:val="EA1257C2"/>
    <w:lvl w:ilvl="0" w:tplc="12745B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napToGrid/>
        <w:color w:val="141414"/>
        <w:spacing w:val="1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%1-"/>
        <w:lvlJc w:val="left"/>
        <w:pPr>
          <w:tabs>
            <w:tab w:val="num" w:pos="432"/>
          </w:tabs>
          <w:ind w:left="504" w:hanging="432"/>
        </w:pPr>
        <w:rPr>
          <w:rFonts w:ascii="Arial" w:hAnsi="Arial" w:cs="Arial"/>
          <w:snapToGrid/>
          <w:color w:val="141414"/>
          <w:sz w:val="23"/>
          <w:szCs w:val="23"/>
        </w:rPr>
      </w:lvl>
    </w:lvlOverride>
  </w:num>
  <w:num w:numId="7">
    <w:abstractNumId w:val="19"/>
  </w:num>
  <w:num w:numId="8">
    <w:abstractNumId w:val="12"/>
  </w:num>
  <w:num w:numId="9">
    <w:abstractNumId w:val="13"/>
  </w:num>
  <w:num w:numId="10">
    <w:abstractNumId w:val="0"/>
  </w:num>
  <w:num w:numId="11">
    <w:abstractNumId w:val="16"/>
  </w:num>
  <w:num w:numId="12">
    <w:abstractNumId w:val="6"/>
  </w:num>
  <w:num w:numId="13">
    <w:abstractNumId w:val="18"/>
  </w:num>
  <w:num w:numId="14">
    <w:abstractNumId w:val="11"/>
  </w:num>
  <w:num w:numId="15">
    <w:abstractNumId w:val="4"/>
  </w:num>
  <w:num w:numId="16">
    <w:abstractNumId w:val="17"/>
  </w:num>
  <w:num w:numId="17">
    <w:abstractNumId w:val="7"/>
  </w:num>
  <w:num w:numId="18">
    <w:abstractNumId w:val="20"/>
  </w:num>
  <w:num w:numId="19">
    <w:abstractNumId w:val="8"/>
  </w:num>
  <w:num w:numId="20">
    <w:abstractNumId w:val="3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8B2"/>
    <w:rsid w:val="0000186B"/>
    <w:rsid w:val="00014739"/>
    <w:rsid w:val="00024CBD"/>
    <w:rsid w:val="00037314"/>
    <w:rsid w:val="000373B0"/>
    <w:rsid w:val="000438B2"/>
    <w:rsid w:val="00053786"/>
    <w:rsid w:val="000679A9"/>
    <w:rsid w:val="00070CFF"/>
    <w:rsid w:val="00075AA6"/>
    <w:rsid w:val="0008320D"/>
    <w:rsid w:val="00094C81"/>
    <w:rsid w:val="000A3CF9"/>
    <w:rsid w:val="000A774D"/>
    <w:rsid w:val="000B6106"/>
    <w:rsid w:val="000B7EDB"/>
    <w:rsid w:val="000C718E"/>
    <w:rsid w:val="000F1FFB"/>
    <w:rsid w:val="000F3502"/>
    <w:rsid w:val="00114A56"/>
    <w:rsid w:val="00134934"/>
    <w:rsid w:val="00135385"/>
    <w:rsid w:val="00151664"/>
    <w:rsid w:val="001640AD"/>
    <w:rsid w:val="00164ADA"/>
    <w:rsid w:val="00164D5A"/>
    <w:rsid w:val="00172535"/>
    <w:rsid w:val="00177E3C"/>
    <w:rsid w:val="00177EDB"/>
    <w:rsid w:val="00180399"/>
    <w:rsid w:val="00180ED5"/>
    <w:rsid w:val="001A0093"/>
    <w:rsid w:val="001D4ED9"/>
    <w:rsid w:val="001E3C49"/>
    <w:rsid w:val="001E3FB8"/>
    <w:rsid w:val="002010F4"/>
    <w:rsid w:val="00226AA0"/>
    <w:rsid w:val="00230DA2"/>
    <w:rsid w:val="00237F4F"/>
    <w:rsid w:val="00253758"/>
    <w:rsid w:val="00257154"/>
    <w:rsid w:val="00272E3F"/>
    <w:rsid w:val="00280A84"/>
    <w:rsid w:val="002A19E8"/>
    <w:rsid w:val="002A2252"/>
    <w:rsid w:val="002A249E"/>
    <w:rsid w:val="002A45CC"/>
    <w:rsid w:val="002A49E7"/>
    <w:rsid w:val="002C6D78"/>
    <w:rsid w:val="002E0A59"/>
    <w:rsid w:val="002E631C"/>
    <w:rsid w:val="002F4ED3"/>
    <w:rsid w:val="00307A71"/>
    <w:rsid w:val="00310BD5"/>
    <w:rsid w:val="0031713F"/>
    <w:rsid w:val="00323AD2"/>
    <w:rsid w:val="00331A62"/>
    <w:rsid w:val="003715DC"/>
    <w:rsid w:val="00387F17"/>
    <w:rsid w:val="003A6295"/>
    <w:rsid w:val="003B389C"/>
    <w:rsid w:val="003D2C68"/>
    <w:rsid w:val="004072F8"/>
    <w:rsid w:val="004234AB"/>
    <w:rsid w:val="00435051"/>
    <w:rsid w:val="00440C02"/>
    <w:rsid w:val="00443862"/>
    <w:rsid w:val="004439A4"/>
    <w:rsid w:val="0045097E"/>
    <w:rsid w:val="0045400A"/>
    <w:rsid w:val="00456A40"/>
    <w:rsid w:val="00457D7F"/>
    <w:rsid w:val="00460AA2"/>
    <w:rsid w:val="00463B07"/>
    <w:rsid w:val="00480AE3"/>
    <w:rsid w:val="00496DE7"/>
    <w:rsid w:val="004A07C6"/>
    <w:rsid w:val="004A4015"/>
    <w:rsid w:val="004A6998"/>
    <w:rsid w:val="004B01A4"/>
    <w:rsid w:val="004C0BA5"/>
    <w:rsid w:val="004F1064"/>
    <w:rsid w:val="00504FB9"/>
    <w:rsid w:val="00505915"/>
    <w:rsid w:val="005138AC"/>
    <w:rsid w:val="005175A4"/>
    <w:rsid w:val="00530504"/>
    <w:rsid w:val="00547E04"/>
    <w:rsid w:val="00551C11"/>
    <w:rsid w:val="00564D5A"/>
    <w:rsid w:val="00571157"/>
    <w:rsid w:val="00583FEC"/>
    <w:rsid w:val="005A6044"/>
    <w:rsid w:val="005E2601"/>
    <w:rsid w:val="005E36DA"/>
    <w:rsid w:val="005E3A13"/>
    <w:rsid w:val="005E4AF6"/>
    <w:rsid w:val="00617CFC"/>
    <w:rsid w:val="00637D87"/>
    <w:rsid w:val="00675390"/>
    <w:rsid w:val="0068514D"/>
    <w:rsid w:val="00686B58"/>
    <w:rsid w:val="006875CA"/>
    <w:rsid w:val="00695B32"/>
    <w:rsid w:val="006A2B14"/>
    <w:rsid w:val="006A2F27"/>
    <w:rsid w:val="006D4782"/>
    <w:rsid w:val="006D5FDE"/>
    <w:rsid w:val="006D692F"/>
    <w:rsid w:val="006F2B47"/>
    <w:rsid w:val="006F332A"/>
    <w:rsid w:val="0072026B"/>
    <w:rsid w:val="00721F4B"/>
    <w:rsid w:val="007232A7"/>
    <w:rsid w:val="00726A3E"/>
    <w:rsid w:val="00730880"/>
    <w:rsid w:val="00730E68"/>
    <w:rsid w:val="007313BD"/>
    <w:rsid w:val="0074195E"/>
    <w:rsid w:val="007434F6"/>
    <w:rsid w:val="00745258"/>
    <w:rsid w:val="00746C1D"/>
    <w:rsid w:val="0075700F"/>
    <w:rsid w:val="00757CD8"/>
    <w:rsid w:val="007635A2"/>
    <w:rsid w:val="007807E7"/>
    <w:rsid w:val="007A01DD"/>
    <w:rsid w:val="007B4053"/>
    <w:rsid w:val="007C72A7"/>
    <w:rsid w:val="007D2936"/>
    <w:rsid w:val="007D42CE"/>
    <w:rsid w:val="0080010E"/>
    <w:rsid w:val="00813A50"/>
    <w:rsid w:val="00816A62"/>
    <w:rsid w:val="00844205"/>
    <w:rsid w:val="00863567"/>
    <w:rsid w:val="008716C0"/>
    <w:rsid w:val="008718F7"/>
    <w:rsid w:val="00874283"/>
    <w:rsid w:val="00875CAB"/>
    <w:rsid w:val="00877535"/>
    <w:rsid w:val="00886CCF"/>
    <w:rsid w:val="00887C6F"/>
    <w:rsid w:val="008C209B"/>
    <w:rsid w:val="008C45BD"/>
    <w:rsid w:val="008C72F6"/>
    <w:rsid w:val="008D7501"/>
    <w:rsid w:val="008E4887"/>
    <w:rsid w:val="008F1758"/>
    <w:rsid w:val="00902433"/>
    <w:rsid w:val="00903E27"/>
    <w:rsid w:val="00907CE6"/>
    <w:rsid w:val="0091058B"/>
    <w:rsid w:val="00916E31"/>
    <w:rsid w:val="009305B8"/>
    <w:rsid w:val="00944B17"/>
    <w:rsid w:val="00953D7A"/>
    <w:rsid w:val="00981A65"/>
    <w:rsid w:val="0098348A"/>
    <w:rsid w:val="009910E0"/>
    <w:rsid w:val="009A5503"/>
    <w:rsid w:val="009B1A71"/>
    <w:rsid w:val="009B6FE4"/>
    <w:rsid w:val="009D5CE2"/>
    <w:rsid w:val="009D5F22"/>
    <w:rsid w:val="009E40A1"/>
    <w:rsid w:val="009E4810"/>
    <w:rsid w:val="009F47D5"/>
    <w:rsid w:val="00A323FE"/>
    <w:rsid w:val="00A401B2"/>
    <w:rsid w:val="00A435DA"/>
    <w:rsid w:val="00A512C4"/>
    <w:rsid w:val="00A53B48"/>
    <w:rsid w:val="00A715CA"/>
    <w:rsid w:val="00A75D1D"/>
    <w:rsid w:val="00A76489"/>
    <w:rsid w:val="00A8665F"/>
    <w:rsid w:val="00AA2474"/>
    <w:rsid w:val="00AA4376"/>
    <w:rsid w:val="00AB144C"/>
    <w:rsid w:val="00AC5B8E"/>
    <w:rsid w:val="00AD3E6D"/>
    <w:rsid w:val="00AF258C"/>
    <w:rsid w:val="00AF52FE"/>
    <w:rsid w:val="00B03742"/>
    <w:rsid w:val="00B0467F"/>
    <w:rsid w:val="00B1476D"/>
    <w:rsid w:val="00B22091"/>
    <w:rsid w:val="00B32D8E"/>
    <w:rsid w:val="00B41016"/>
    <w:rsid w:val="00B57185"/>
    <w:rsid w:val="00B74B99"/>
    <w:rsid w:val="00B75C25"/>
    <w:rsid w:val="00B8045D"/>
    <w:rsid w:val="00B85BF5"/>
    <w:rsid w:val="00BA0DF6"/>
    <w:rsid w:val="00BA1058"/>
    <w:rsid w:val="00BB242F"/>
    <w:rsid w:val="00BC017D"/>
    <w:rsid w:val="00BC53A7"/>
    <w:rsid w:val="00BD3AD6"/>
    <w:rsid w:val="00BE5549"/>
    <w:rsid w:val="00C00ADF"/>
    <w:rsid w:val="00C07283"/>
    <w:rsid w:val="00C21EE0"/>
    <w:rsid w:val="00C4506C"/>
    <w:rsid w:val="00C46D25"/>
    <w:rsid w:val="00C6157A"/>
    <w:rsid w:val="00C716CC"/>
    <w:rsid w:val="00C75944"/>
    <w:rsid w:val="00C81E46"/>
    <w:rsid w:val="00C85234"/>
    <w:rsid w:val="00C91D1D"/>
    <w:rsid w:val="00CA1D49"/>
    <w:rsid w:val="00CB64D0"/>
    <w:rsid w:val="00CC3A85"/>
    <w:rsid w:val="00CE1E3D"/>
    <w:rsid w:val="00CE6A5D"/>
    <w:rsid w:val="00D067FF"/>
    <w:rsid w:val="00D06B0D"/>
    <w:rsid w:val="00D114C7"/>
    <w:rsid w:val="00D11677"/>
    <w:rsid w:val="00D3029D"/>
    <w:rsid w:val="00D32963"/>
    <w:rsid w:val="00D33789"/>
    <w:rsid w:val="00D41E51"/>
    <w:rsid w:val="00D4522D"/>
    <w:rsid w:val="00D5195F"/>
    <w:rsid w:val="00D52B64"/>
    <w:rsid w:val="00D55797"/>
    <w:rsid w:val="00D641F7"/>
    <w:rsid w:val="00D71CA8"/>
    <w:rsid w:val="00D740FC"/>
    <w:rsid w:val="00D806CB"/>
    <w:rsid w:val="00D82DCA"/>
    <w:rsid w:val="00DB12CD"/>
    <w:rsid w:val="00DB2E04"/>
    <w:rsid w:val="00DD356B"/>
    <w:rsid w:val="00DD5CFB"/>
    <w:rsid w:val="00DE2410"/>
    <w:rsid w:val="00DF130F"/>
    <w:rsid w:val="00DF6908"/>
    <w:rsid w:val="00E07CE3"/>
    <w:rsid w:val="00E118E0"/>
    <w:rsid w:val="00E24361"/>
    <w:rsid w:val="00E57C9F"/>
    <w:rsid w:val="00E57E2F"/>
    <w:rsid w:val="00E70A6B"/>
    <w:rsid w:val="00EA5DD9"/>
    <w:rsid w:val="00EB2B25"/>
    <w:rsid w:val="00EC00A7"/>
    <w:rsid w:val="00ED3B99"/>
    <w:rsid w:val="00EE7BD3"/>
    <w:rsid w:val="00EF634A"/>
    <w:rsid w:val="00EF74A1"/>
    <w:rsid w:val="00F003EE"/>
    <w:rsid w:val="00F03D06"/>
    <w:rsid w:val="00F1181D"/>
    <w:rsid w:val="00F264AD"/>
    <w:rsid w:val="00F44BAA"/>
    <w:rsid w:val="00F46D45"/>
    <w:rsid w:val="00F505D0"/>
    <w:rsid w:val="00F50C36"/>
    <w:rsid w:val="00F53CDB"/>
    <w:rsid w:val="00F60A02"/>
    <w:rsid w:val="00F60F7F"/>
    <w:rsid w:val="00F67CF1"/>
    <w:rsid w:val="00F73D2D"/>
    <w:rsid w:val="00F75235"/>
    <w:rsid w:val="00F75AE4"/>
    <w:rsid w:val="00F767AC"/>
    <w:rsid w:val="00F80820"/>
    <w:rsid w:val="00F83C42"/>
    <w:rsid w:val="00F8747E"/>
    <w:rsid w:val="00F87CEC"/>
    <w:rsid w:val="00F964D5"/>
    <w:rsid w:val="00FA1A65"/>
    <w:rsid w:val="00FB1925"/>
    <w:rsid w:val="00FC2C23"/>
    <w:rsid w:val="00FD5070"/>
    <w:rsid w:val="00FD6D87"/>
    <w:rsid w:val="00FE0845"/>
    <w:rsid w:val="00FF0C2E"/>
    <w:rsid w:val="00FF2F28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35051"/>
    <w:pPr>
      <w:keepNext/>
      <w:jc w:val="center"/>
      <w:outlineLvl w:val="0"/>
    </w:pPr>
    <w:rPr>
      <w:b/>
      <w:bCs/>
      <w:i/>
      <w:iCs/>
      <w:color w:val="000080"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631C"/>
    <w:pPr>
      <w:spacing w:before="100" w:beforeAutospacing="1" w:after="100" w:afterAutospacing="1"/>
    </w:pPr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2E631C"/>
    <w:pPr>
      <w:ind w:left="720"/>
      <w:contextualSpacing/>
      <w:outlineLvl w:val="0"/>
    </w:pPr>
    <w:rPr>
      <w:rFonts w:ascii="Arial Narrow" w:hAnsi="Arial Narrow"/>
      <w:sz w:val="20"/>
      <w:szCs w:val="20"/>
    </w:rPr>
  </w:style>
  <w:style w:type="character" w:customStyle="1" w:styleId="apple-style-span">
    <w:name w:val="apple-style-span"/>
    <w:basedOn w:val="Policepardfaut"/>
    <w:rsid w:val="002E631C"/>
  </w:style>
  <w:style w:type="paragraph" w:styleId="Textedebulles">
    <w:name w:val="Balloon Text"/>
    <w:basedOn w:val="Normal"/>
    <w:link w:val="TextedebullesCar"/>
    <w:uiPriority w:val="99"/>
    <w:semiHidden/>
    <w:unhideWhenUsed/>
    <w:rsid w:val="00A75D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D1D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B8045D"/>
    <w:pPr>
      <w:jc w:val="both"/>
      <w:outlineLvl w:val="0"/>
    </w:pPr>
    <w:rPr>
      <w:rFonts w:ascii="Arial Narrow" w:hAnsi="Arial Narrow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B8045D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D067FF"/>
    <w:pPr>
      <w:jc w:val="center"/>
    </w:pPr>
    <w:rPr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rsid w:val="00D067F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E07CE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09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09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509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097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30504"/>
    <w:rPr>
      <w:rFonts w:cs="Times New Roman"/>
      <w:color w:val="0000FF"/>
      <w:u w:val="single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uiPriority w:val="34"/>
    <w:qFormat/>
    <w:locked/>
    <w:rsid w:val="00180399"/>
    <w:rPr>
      <w:rFonts w:ascii="Arial Narrow" w:eastAsia="Times New Roman" w:hAnsi="Arial Narrow" w:cs="Times New Roman"/>
      <w:sz w:val="20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DB12CD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DB12CD"/>
    <w:rPr>
      <w:rFonts w:eastAsia="Times New Roman" w:cstheme="majorBidi"/>
      <w:spacing w:val="3"/>
      <w:w w:val="105"/>
      <w:sz w:val="23"/>
      <w:szCs w:val="23"/>
      <w:lang w:eastAsia="fr-FR"/>
    </w:rPr>
  </w:style>
  <w:style w:type="character" w:customStyle="1" w:styleId="Titre1Car">
    <w:name w:val="Titre 1 Car"/>
    <w:basedOn w:val="Policepardfaut"/>
    <w:link w:val="Titre1"/>
    <w:rsid w:val="00435051"/>
    <w:rPr>
      <w:rFonts w:ascii="Times New Roman" w:eastAsia="Times New Roman" w:hAnsi="Times New Roman" w:cs="Times New Roman"/>
      <w:b/>
      <w:bCs/>
      <w:i/>
      <w:iCs/>
      <w:color w:val="000080"/>
      <w:sz w:val="36"/>
      <w:szCs w:val="36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381C-E040-422B-894D-114B3D40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ACHATS</cp:lastModifiedBy>
  <cp:revision>124</cp:revision>
  <cp:lastPrinted>2019-09-15T08:03:00Z</cp:lastPrinted>
  <dcterms:created xsi:type="dcterms:W3CDTF">2017-07-16T09:50:00Z</dcterms:created>
  <dcterms:modified xsi:type="dcterms:W3CDTF">2019-09-15T08:10:00Z</dcterms:modified>
</cp:coreProperties>
</file>