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D0A" w:rsidRPr="0067101F" w:rsidRDefault="00AA3D0A" w:rsidP="002B5278">
      <w:pPr>
        <w:tabs>
          <w:tab w:val="left" w:pos="0"/>
        </w:tabs>
        <w:jc w:val="center"/>
        <w:rPr>
          <w:rFonts w:asciiTheme="majorBidi" w:hAnsiTheme="majorBidi" w:cstheme="majorBidi"/>
          <w:b/>
          <w:color w:val="000000" w:themeColor="text1"/>
        </w:rPr>
      </w:pPr>
      <w:bookmarkStart w:id="0" w:name="_GoBack"/>
      <w:r w:rsidRPr="0067101F">
        <w:rPr>
          <w:rFonts w:asciiTheme="majorBidi" w:hAnsiTheme="majorBidi" w:cstheme="majorBidi"/>
          <w:b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168275</wp:posOffset>
            </wp:positionV>
            <wp:extent cx="1219200" cy="581025"/>
            <wp:effectExtent l="19050" t="0" r="0" b="0"/>
            <wp:wrapNone/>
            <wp:docPr id="1" name="Image 2" descr="logo_algeriet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lgeriete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101F">
        <w:rPr>
          <w:rFonts w:asciiTheme="majorBidi" w:hAnsiTheme="majorBidi" w:cstheme="majorBidi"/>
          <w:b/>
          <w:color w:val="000000" w:themeColor="text1"/>
        </w:rPr>
        <w:t>EPE</w:t>
      </w:r>
      <w:r w:rsidR="002B5278" w:rsidRPr="0067101F">
        <w:rPr>
          <w:rFonts w:asciiTheme="majorBidi" w:hAnsiTheme="majorBidi" w:cstheme="majorBidi"/>
          <w:b/>
          <w:color w:val="000000" w:themeColor="text1"/>
        </w:rPr>
        <w:t xml:space="preserve"> </w:t>
      </w:r>
      <w:r w:rsidRPr="0067101F">
        <w:rPr>
          <w:rFonts w:asciiTheme="majorBidi" w:hAnsiTheme="majorBidi" w:cstheme="majorBidi"/>
          <w:b/>
          <w:color w:val="000000" w:themeColor="text1"/>
        </w:rPr>
        <w:t>-</w:t>
      </w:r>
      <w:r w:rsidR="002B5278" w:rsidRPr="0067101F">
        <w:rPr>
          <w:rFonts w:asciiTheme="majorBidi" w:hAnsiTheme="majorBidi" w:cstheme="majorBidi"/>
          <w:b/>
          <w:color w:val="000000" w:themeColor="text1"/>
        </w:rPr>
        <w:t xml:space="preserve"> </w:t>
      </w:r>
      <w:r w:rsidRPr="0067101F">
        <w:rPr>
          <w:rFonts w:asciiTheme="majorBidi" w:hAnsiTheme="majorBidi" w:cstheme="majorBidi"/>
          <w:b/>
          <w:color w:val="000000" w:themeColor="text1"/>
        </w:rPr>
        <w:t xml:space="preserve">ALGÉRIE TELECOM </w:t>
      </w:r>
      <w:r w:rsidR="002B5278" w:rsidRPr="0067101F">
        <w:rPr>
          <w:rFonts w:asciiTheme="majorBidi" w:hAnsiTheme="majorBidi" w:cstheme="majorBidi"/>
          <w:b/>
          <w:color w:val="000000" w:themeColor="text1"/>
        </w:rPr>
        <w:t xml:space="preserve">- </w:t>
      </w:r>
      <w:r w:rsidRPr="0067101F">
        <w:rPr>
          <w:rFonts w:asciiTheme="majorBidi" w:hAnsiTheme="majorBidi" w:cstheme="majorBidi"/>
          <w:b/>
          <w:color w:val="000000" w:themeColor="text1"/>
        </w:rPr>
        <w:t>SPA</w:t>
      </w:r>
      <w:r w:rsidR="002B5278" w:rsidRPr="0067101F">
        <w:rPr>
          <w:rFonts w:asciiTheme="majorBidi" w:hAnsiTheme="majorBidi" w:cstheme="majorBidi"/>
          <w:b/>
          <w:color w:val="000000" w:themeColor="text1"/>
        </w:rPr>
        <w:t xml:space="preserve"> </w:t>
      </w:r>
      <w:r w:rsidRPr="0067101F">
        <w:rPr>
          <w:rFonts w:asciiTheme="majorBidi" w:hAnsiTheme="majorBidi" w:cstheme="majorBidi"/>
          <w:b/>
          <w:color w:val="000000" w:themeColor="text1"/>
        </w:rPr>
        <w:t>-</w:t>
      </w:r>
    </w:p>
    <w:p w:rsidR="00AA3D0A" w:rsidRPr="0067101F" w:rsidRDefault="00AA3D0A" w:rsidP="002B5278">
      <w:pPr>
        <w:tabs>
          <w:tab w:val="left" w:pos="3540"/>
        </w:tabs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67101F">
        <w:rPr>
          <w:rFonts w:asciiTheme="majorBidi" w:hAnsiTheme="majorBidi" w:cstheme="majorBidi"/>
          <w:b/>
          <w:bCs/>
          <w:color w:val="000000" w:themeColor="text1"/>
        </w:rPr>
        <w:t>DIRECTION OPÉRATIONNELLE DE BEJAIA</w:t>
      </w:r>
    </w:p>
    <w:p w:rsidR="00956713" w:rsidRPr="0067101F" w:rsidRDefault="00B054EE" w:rsidP="002B5278">
      <w:pPr>
        <w:tabs>
          <w:tab w:val="left" w:pos="3540"/>
        </w:tabs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>SISE</w:t>
      </w:r>
      <w:r w:rsidRPr="0067101F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956713" w:rsidRPr="0067101F">
        <w:rPr>
          <w:rFonts w:asciiTheme="majorBidi" w:hAnsiTheme="majorBidi" w:cstheme="majorBidi"/>
          <w:b/>
          <w:bCs/>
          <w:color w:val="000000" w:themeColor="text1"/>
        </w:rPr>
        <w:t>A LA RUE DE LA LIBERTE</w:t>
      </w:r>
    </w:p>
    <w:p w:rsidR="00AA3D0A" w:rsidRPr="0067101F" w:rsidRDefault="00AA3D0A" w:rsidP="002B5278">
      <w:pPr>
        <w:jc w:val="center"/>
        <w:rPr>
          <w:rFonts w:asciiTheme="majorBidi" w:hAnsiTheme="majorBidi" w:cstheme="majorBidi"/>
          <w:b/>
          <w:color w:val="000000" w:themeColor="text1"/>
        </w:rPr>
      </w:pPr>
      <w:r w:rsidRPr="0067101F">
        <w:rPr>
          <w:rFonts w:asciiTheme="majorBidi" w:hAnsiTheme="majorBidi" w:cstheme="majorBidi"/>
          <w:b/>
          <w:color w:val="000000" w:themeColor="text1"/>
        </w:rPr>
        <w:t>NIF :</w:t>
      </w:r>
      <w:r w:rsidRPr="0067101F">
        <w:rPr>
          <w:rFonts w:asciiTheme="majorBidi" w:hAnsiTheme="majorBidi" w:cstheme="majorBidi"/>
          <w:color w:val="000000" w:themeColor="text1"/>
        </w:rPr>
        <w:t xml:space="preserve"> </w:t>
      </w:r>
      <w:r w:rsidRPr="0067101F">
        <w:rPr>
          <w:rFonts w:asciiTheme="majorBidi" w:hAnsiTheme="majorBidi" w:cstheme="majorBidi"/>
          <w:b/>
          <w:color w:val="000000" w:themeColor="text1"/>
        </w:rPr>
        <w:t>000 216 299 033 049</w:t>
      </w:r>
    </w:p>
    <w:p w:rsidR="0006657B" w:rsidRPr="0067101F" w:rsidRDefault="00AA3D0A" w:rsidP="00FF003A">
      <w:pPr>
        <w:tabs>
          <w:tab w:val="left" w:pos="1440"/>
        </w:tabs>
        <w:jc w:val="center"/>
        <w:rPr>
          <w:rFonts w:asciiTheme="majorBidi" w:hAnsiTheme="majorBidi" w:cstheme="majorBidi"/>
          <w:b/>
          <w:color w:val="000000" w:themeColor="text1"/>
        </w:rPr>
      </w:pPr>
      <w:r w:rsidRPr="0067101F">
        <w:rPr>
          <w:rFonts w:asciiTheme="majorBidi" w:hAnsiTheme="majorBidi" w:cstheme="majorBidi"/>
          <w:b/>
          <w:color w:val="000000" w:themeColor="text1"/>
        </w:rPr>
        <w:t>S/Direction Fonction Support</w:t>
      </w:r>
    </w:p>
    <w:p w:rsidR="0006657B" w:rsidRPr="0067101F" w:rsidRDefault="0006657B" w:rsidP="002B5278">
      <w:pPr>
        <w:tabs>
          <w:tab w:val="left" w:pos="3540"/>
          <w:tab w:val="left" w:pos="3600"/>
        </w:tabs>
        <w:rPr>
          <w:rFonts w:asciiTheme="majorBidi" w:hAnsiTheme="majorBidi" w:cstheme="majorBidi"/>
          <w:b/>
          <w:color w:val="000000" w:themeColor="text1"/>
        </w:rPr>
      </w:pPr>
    </w:p>
    <w:p w:rsidR="0006657B" w:rsidRPr="0067101F" w:rsidRDefault="0006657B" w:rsidP="002B5278">
      <w:pPr>
        <w:tabs>
          <w:tab w:val="left" w:pos="3540"/>
          <w:tab w:val="left" w:pos="3600"/>
        </w:tabs>
        <w:rPr>
          <w:rFonts w:asciiTheme="majorBidi" w:hAnsiTheme="majorBidi" w:cstheme="majorBidi"/>
          <w:b/>
          <w:color w:val="000000" w:themeColor="text1"/>
        </w:rPr>
      </w:pPr>
    </w:p>
    <w:p w:rsidR="00AA3D0A" w:rsidRPr="0067101F" w:rsidRDefault="00AA3D0A" w:rsidP="00FF003A">
      <w:pPr>
        <w:tabs>
          <w:tab w:val="left" w:pos="3540"/>
          <w:tab w:val="left" w:pos="3600"/>
        </w:tabs>
        <w:jc w:val="center"/>
        <w:rPr>
          <w:rFonts w:asciiTheme="majorBidi" w:hAnsiTheme="majorBidi" w:cstheme="majorBidi"/>
          <w:b/>
          <w:color w:val="000000" w:themeColor="text1"/>
        </w:rPr>
      </w:pPr>
      <w:r w:rsidRPr="0067101F">
        <w:rPr>
          <w:rFonts w:asciiTheme="majorBidi" w:hAnsiTheme="majorBidi" w:cstheme="majorBidi"/>
          <w:b/>
          <w:bCs/>
          <w:color w:val="000000" w:themeColor="text1"/>
        </w:rPr>
        <w:t xml:space="preserve">AVIS </w:t>
      </w:r>
      <w:r w:rsidR="0006657B" w:rsidRPr="0067101F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125ADE" w:rsidRPr="0067101F">
        <w:rPr>
          <w:rFonts w:asciiTheme="majorBidi" w:hAnsiTheme="majorBidi" w:cstheme="majorBidi"/>
          <w:b/>
          <w:bCs/>
          <w:color w:val="000000" w:themeColor="text1"/>
        </w:rPr>
        <w:t xml:space="preserve">DE CONSULTATION </w:t>
      </w:r>
      <w:r w:rsidR="0023257D" w:rsidRPr="0067101F">
        <w:rPr>
          <w:rFonts w:asciiTheme="majorBidi" w:hAnsiTheme="majorBidi" w:cstheme="majorBidi"/>
          <w:b/>
          <w:bCs/>
          <w:color w:val="000000" w:themeColor="text1"/>
        </w:rPr>
        <w:t xml:space="preserve"> OUVERT</w:t>
      </w:r>
      <w:r w:rsidR="00125ADE" w:rsidRPr="0067101F">
        <w:rPr>
          <w:rFonts w:asciiTheme="majorBidi" w:hAnsiTheme="majorBidi" w:cstheme="majorBidi"/>
          <w:b/>
          <w:bCs/>
          <w:color w:val="000000" w:themeColor="text1"/>
        </w:rPr>
        <w:t xml:space="preserve">E </w:t>
      </w:r>
      <w:r w:rsidR="0023257D" w:rsidRPr="0067101F">
        <w:rPr>
          <w:rFonts w:asciiTheme="majorBidi" w:hAnsiTheme="majorBidi" w:cstheme="majorBidi"/>
          <w:b/>
          <w:bCs/>
          <w:color w:val="000000" w:themeColor="text1"/>
        </w:rPr>
        <w:t xml:space="preserve"> AVEC EXIGENCE DE CAPACITE</w:t>
      </w:r>
      <w:r w:rsidR="0042700C" w:rsidRPr="0067101F">
        <w:rPr>
          <w:rFonts w:asciiTheme="majorBidi" w:hAnsiTheme="majorBidi" w:cstheme="majorBidi"/>
          <w:b/>
          <w:bCs/>
          <w:color w:val="000000" w:themeColor="text1"/>
        </w:rPr>
        <w:t xml:space="preserve">S </w:t>
      </w:r>
      <w:r w:rsidR="0023257D" w:rsidRPr="0067101F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42700C" w:rsidRPr="0067101F">
        <w:rPr>
          <w:rFonts w:asciiTheme="majorBidi" w:hAnsiTheme="majorBidi" w:cstheme="majorBidi"/>
          <w:b/>
          <w:bCs/>
          <w:color w:val="000000" w:themeColor="text1"/>
        </w:rPr>
        <w:t>MINIMALES</w:t>
      </w:r>
    </w:p>
    <w:p w:rsidR="00AA3D0A" w:rsidRPr="0067101F" w:rsidRDefault="00AA3D0A" w:rsidP="00FF003A">
      <w:pPr>
        <w:tabs>
          <w:tab w:val="left" w:pos="3654"/>
        </w:tabs>
        <w:jc w:val="center"/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b/>
          <w:bCs/>
          <w:color w:val="000000" w:themeColor="text1"/>
        </w:rPr>
        <w:t>N</w:t>
      </w:r>
      <w:r w:rsidR="00C843D1" w:rsidRPr="0067101F">
        <w:rPr>
          <w:rFonts w:asciiTheme="majorBidi" w:hAnsiTheme="majorBidi" w:cstheme="majorBidi"/>
          <w:b/>
          <w:bCs/>
          <w:color w:val="000000" w:themeColor="text1"/>
        </w:rPr>
        <w:t>°</w:t>
      </w:r>
      <w:r w:rsidR="00BB2BD1" w:rsidRPr="0067101F">
        <w:rPr>
          <w:rFonts w:asciiTheme="majorBidi" w:hAnsiTheme="majorBidi" w:cstheme="majorBidi"/>
          <w:b/>
          <w:bCs/>
          <w:color w:val="000000" w:themeColor="text1"/>
        </w:rPr>
        <w:t>16</w:t>
      </w:r>
      <w:r w:rsidRPr="0067101F">
        <w:rPr>
          <w:rFonts w:asciiTheme="majorBidi" w:hAnsiTheme="majorBidi" w:cstheme="majorBidi"/>
          <w:b/>
          <w:bCs/>
          <w:color w:val="000000" w:themeColor="text1"/>
        </w:rPr>
        <w:t>/DO/</w:t>
      </w:r>
      <w:r w:rsidR="00C843D1" w:rsidRPr="0067101F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23257D" w:rsidRPr="0067101F">
        <w:rPr>
          <w:rFonts w:asciiTheme="majorBidi" w:hAnsiTheme="majorBidi" w:cstheme="majorBidi"/>
          <w:b/>
          <w:bCs/>
          <w:color w:val="000000" w:themeColor="text1"/>
        </w:rPr>
        <w:t>SDFS/</w:t>
      </w:r>
      <w:r w:rsidRPr="0067101F">
        <w:rPr>
          <w:rFonts w:asciiTheme="majorBidi" w:hAnsiTheme="majorBidi" w:cstheme="majorBidi"/>
          <w:b/>
          <w:bCs/>
          <w:color w:val="000000" w:themeColor="text1"/>
        </w:rPr>
        <w:t>201</w:t>
      </w:r>
      <w:r w:rsidR="0006657B" w:rsidRPr="0067101F">
        <w:rPr>
          <w:rFonts w:asciiTheme="majorBidi" w:hAnsiTheme="majorBidi" w:cstheme="majorBidi"/>
          <w:b/>
          <w:bCs/>
          <w:color w:val="000000" w:themeColor="text1"/>
        </w:rPr>
        <w:t>9</w:t>
      </w:r>
    </w:p>
    <w:p w:rsidR="00E360D4" w:rsidRPr="0067101F" w:rsidRDefault="00E360D4" w:rsidP="002B5278">
      <w:pPr>
        <w:tabs>
          <w:tab w:val="left" w:pos="1087"/>
        </w:tabs>
        <w:jc w:val="both"/>
        <w:rPr>
          <w:rFonts w:asciiTheme="majorBidi" w:hAnsiTheme="majorBidi" w:cstheme="majorBidi"/>
          <w:color w:val="000000" w:themeColor="text1"/>
        </w:rPr>
      </w:pPr>
    </w:p>
    <w:p w:rsidR="00B03A89" w:rsidRPr="0067101F" w:rsidRDefault="00B03A89" w:rsidP="001B6C9F">
      <w:pPr>
        <w:tabs>
          <w:tab w:val="left" w:pos="1087"/>
        </w:tabs>
        <w:jc w:val="both"/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>La</w:t>
      </w:r>
      <w:r w:rsidRPr="0067101F">
        <w:rPr>
          <w:rFonts w:asciiTheme="majorBidi" w:hAnsiTheme="majorBidi" w:cstheme="majorBidi"/>
          <w:color w:val="000000" w:themeColor="text1"/>
          <w:rtl/>
        </w:rPr>
        <w:t xml:space="preserve"> </w:t>
      </w:r>
      <w:r w:rsidRPr="0067101F">
        <w:rPr>
          <w:rFonts w:asciiTheme="majorBidi" w:hAnsiTheme="majorBidi" w:cstheme="majorBidi"/>
          <w:color w:val="000000" w:themeColor="text1"/>
        </w:rPr>
        <w:t xml:space="preserve">Direction Opérationnelle de la Wilaya de BEJAIA lance </w:t>
      </w:r>
      <w:r w:rsidR="0023257D" w:rsidRPr="0067101F">
        <w:rPr>
          <w:rFonts w:asciiTheme="majorBidi" w:hAnsiTheme="majorBidi" w:cstheme="majorBidi"/>
          <w:color w:val="000000" w:themeColor="text1"/>
        </w:rPr>
        <w:t xml:space="preserve"> un</w:t>
      </w:r>
      <w:r w:rsidR="00125ADE" w:rsidRPr="0067101F">
        <w:rPr>
          <w:rFonts w:asciiTheme="majorBidi" w:hAnsiTheme="majorBidi" w:cstheme="majorBidi"/>
          <w:color w:val="000000" w:themeColor="text1"/>
        </w:rPr>
        <w:t>e</w:t>
      </w:r>
      <w:r w:rsidR="0023257D" w:rsidRPr="0067101F">
        <w:rPr>
          <w:rFonts w:asciiTheme="majorBidi" w:hAnsiTheme="majorBidi" w:cstheme="majorBidi"/>
          <w:color w:val="000000" w:themeColor="text1"/>
        </w:rPr>
        <w:t xml:space="preserve"> </w:t>
      </w:r>
      <w:r w:rsidR="00125ADE" w:rsidRPr="0067101F">
        <w:rPr>
          <w:rFonts w:asciiTheme="majorBidi" w:hAnsiTheme="majorBidi" w:cstheme="majorBidi"/>
          <w:color w:val="000000" w:themeColor="text1"/>
        </w:rPr>
        <w:t>consultation</w:t>
      </w:r>
      <w:r w:rsidR="0023257D" w:rsidRPr="0067101F">
        <w:rPr>
          <w:rFonts w:asciiTheme="majorBidi" w:hAnsiTheme="majorBidi" w:cstheme="majorBidi"/>
          <w:color w:val="000000" w:themeColor="text1"/>
        </w:rPr>
        <w:t xml:space="preserve"> </w:t>
      </w:r>
      <w:r w:rsidR="00DA2AB8" w:rsidRPr="0067101F">
        <w:rPr>
          <w:rFonts w:asciiTheme="majorBidi" w:hAnsiTheme="majorBidi" w:cstheme="majorBidi"/>
          <w:color w:val="000000" w:themeColor="text1"/>
        </w:rPr>
        <w:t xml:space="preserve">ouverte </w:t>
      </w:r>
      <w:r w:rsidR="0023257D" w:rsidRPr="0067101F">
        <w:rPr>
          <w:rFonts w:asciiTheme="majorBidi" w:hAnsiTheme="majorBidi" w:cstheme="majorBidi"/>
          <w:color w:val="000000" w:themeColor="text1"/>
        </w:rPr>
        <w:t>avec exigen</w:t>
      </w:r>
      <w:r w:rsidR="001146EB" w:rsidRPr="0067101F">
        <w:rPr>
          <w:rFonts w:asciiTheme="majorBidi" w:hAnsiTheme="majorBidi" w:cstheme="majorBidi"/>
          <w:color w:val="000000" w:themeColor="text1"/>
        </w:rPr>
        <w:t>c</w:t>
      </w:r>
      <w:r w:rsidR="0023257D" w:rsidRPr="0067101F">
        <w:rPr>
          <w:rFonts w:asciiTheme="majorBidi" w:hAnsiTheme="majorBidi" w:cstheme="majorBidi"/>
          <w:color w:val="000000" w:themeColor="text1"/>
        </w:rPr>
        <w:t>e de capacité</w:t>
      </w:r>
      <w:r w:rsidR="001146EB" w:rsidRPr="0067101F">
        <w:rPr>
          <w:rFonts w:asciiTheme="majorBidi" w:hAnsiTheme="majorBidi" w:cstheme="majorBidi"/>
          <w:color w:val="000000" w:themeColor="text1"/>
        </w:rPr>
        <w:t>s</w:t>
      </w:r>
      <w:r w:rsidR="0023257D" w:rsidRPr="0067101F">
        <w:rPr>
          <w:rFonts w:asciiTheme="majorBidi" w:hAnsiTheme="majorBidi" w:cstheme="majorBidi"/>
          <w:color w:val="000000" w:themeColor="text1"/>
        </w:rPr>
        <w:t xml:space="preserve"> minimale</w:t>
      </w:r>
      <w:r w:rsidR="001146EB" w:rsidRPr="0067101F">
        <w:rPr>
          <w:rFonts w:asciiTheme="majorBidi" w:hAnsiTheme="majorBidi" w:cstheme="majorBidi"/>
          <w:color w:val="000000" w:themeColor="text1"/>
        </w:rPr>
        <w:t>s</w:t>
      </w:r>
      <w:r w:rsidR="0023257D" w:rsidRPr="0067101F">
        <w:rPr>
          <w:rFonts w:asciiTheme="majorBidi" w:hAnsiTheme="majorBidi" w:cstheme="majorBidi"/>
          <w:color w:val="000000" w:themeColor="text1"/>
        </w:rPr>
        <w:t xml:space="preserve">  </w:t>
      </w:r>
      <w:r w:rsidRPr="0067101F">
        <w:rPr>
          <w:rFonts w:asciiTheme="majorBidi" w:hAnsiTheme="majorBidi" w:cstheme="majorBidi"/>
          <w:color w:val="000000" w:themeColor="text1"/>
        </w:rPr>
        <w:t xml:space="preserve">pour les travaux </w:t>
      </w:r>
      <w:r w:rsidR="00125ADE" w:rsidRPr="0067101F">
        <w:rPr>
          <w:rFonts w:asciiTheme="majorBidi" w:hAnsiTheme="majorBidi" w:cstheme="majorBidi"/>
          <w:b/>
          <w:color w:val="000000" w:themeColor="text1"/>
          <w:spacing w:val="-2"/>
        </w:rPr>
        <w:t xml:space="preserve">d’étanchéités au niveau des centres technique DO </w:t>
      </w:r>
      <w:r w:rsidR="00DA2AB8" w:rsidRPr="0067101F">
        <w:rPr>
          <w:rFonts w:asciiTheme="majorBidi" w:hAnsiTheme="majorBidi" w:cstheme="majorBidi"/>
          <w:b/>
          <w:color w:val="000000" w:themeColor="text1"/>
          <w:spacing w:val="-2"/>
        </w:rPr>
        <w:t>Bejaïa</w:t>
      </w:r>
      <w:r w:rsidR="00125ADE" w:rsidRPr="0067101F">
        <w:rPr>
          <w:rFonts w:asciiTheme="majorBidi" w:hAnsiTheme="majorBidi" w:cstheme="majorBidi"/>
          <w:b/>
          <w:color w:val="000000" w:themeColor="text1"/>
          <w:spacing w:val="-2"/>
        </w:rPr>
        <w:t xml:space="preserve"> </w:t>
      </w:r>
      <w:r w:rsidR="0023257D" w:rsidRPr="0067101F">
        <w:rPr>
          <w:rFonts w:asciiTheme="majorBidi" w:hAnsiTheme="majorBidi" w:cstheme="majorBidi"/>
          <w:color w:val="000000" w:themeColor="text1"/>
        </w:rPr>
        <w:t xml:space="preserve"> </w:t>
      </w:r>
      <w:r w:rsidRPr="0067101F">
        <w:rPr>
          <w:rFonts w:asciiTheme="majorBidi" w:hAnsiTheme="majorBidi" w:cstheme="majorBidi"/>
          <w:color w:val="000000" w:themeColor="text1"/>
        </w:rPr>
        <w:t xml:space="preserve">en </w:t>
      </w:r>
      <w:r w:rsidR="0066064D" w:rsidRPr="0067101F">
        <w:rPr>
          <w:rFonts w:asciiTheme="majorBidi" w:hAnsiTheme="majorBidi" w:cstheme="majorBidi"/>
          <w:color w:val="000000" w:themeColor="text1"/>
        </w:rPr>
        <w:t>deux</w:t>
      </w:r>
      <w:r w:rsidR="0023257D" w:rsidRPr="0067101F">
        <w:rPr>
          <w:rFonts w:asciiTheme="majorBidi" w:hAnsiTheme="majorBidi" w:cstheme="majorBidi"/>
          <w:color w:val="000000" w:themeColor="text1"/>
        </w:rPr>
        <w:t xml:space="preserve"> </w:t>
      </w:r>
      <w:r w:rsidRPr="0067101F">
        <w:rPr>
          <w:rFonts w:asciiTheme="majorBidi" w:hAnsiTheme="majorBidi" w:cstheme="majorBidi"/>
          <w:color w:val="000000" w:themeColor="text1"/>
        </w:rPr>
        <w:t xml:space="preserve"> </w:t>
      </w:r>
      <w:r w:rsidRPr="0067101F">
        <w:rPr>
          <w:rFonts w:asciiTheme="majorBidi" w:hAnsiTheme="majorBidi" w:cstheme="majorBidi"/>
          <w:noProof/>
          <w:color w:val="000000" w:themeColor="text1"/>
        </w:rPr>
        <w:t>(0</w:t>
      </w:r>
      <w:r w:rsidR="00BB2BD1" w:rsidRPr="0067101F">
        <w:rPr>
          <w:rFonts w:asciiTheme="majorBidi" w:hAnsiTheme="majorBidi" w:cstheme="majorBidi"/>
          <w:noProof/>
          <w:color w:val="000000" w:themeColor="text1"/>
        </w:rPr>
        <w:t>2</w:t>
      </w:r>
      <w:r w:rsidRPr="0067101F">
        <w:rPr>
          <w:rFonts w:asciiTheme="majorBidi" w:hAnsiTheme="majorBidi" w:cstheme="majorBidi"/>
          <w:noProof/>
          <w:color w:val="000000" w:themeColor="text1"/>
        </w:rPr>
        <w:t>) lots séparés comme suit :</w:t>
      </w:r>
    </w:p>
    <w:p w:rsidR="003637AF" w:rsidRPr="0067101F" w:rsidRDefault="003637AF" w:rsidP="002B5278">
      <w:pPr>
        <w:tabs>
          <w:tab w:val="left" w:pos="1440"/>
        </w:tabs>
        <w:rPr>
          <w:rFonts w:asciiTheme="majorBidi" w:hAnsiTheme="majorBidi" w:cstheme="majorBidi"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"/>
        <w:gridCol w:w="8529"/>
      </w:tblGrid>
      <w:tr w:rsidR="0067101F" w:rsidRPr="0067101F" w:rsidTr="0023257D">
        <w:tc>
          <w:tcPr>
            <w:tcW w:w="935" w:type="dxa"/>
          </w:tcPr>
          <w:p w:rsidR="0023257D" w:rsidRPr="0067101F" w:rsidRDefault="0023257D" w:rsidP="002B5278">
            <w:pPr>
              <w:tabs>
                <w:tab w:val="left" w:pos="1440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7101F">
              <w:rPr>
                <w:rStyle w:val="Corpsdutexte0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                        Lots N°</w:t>
            </w:r>
          </w:p>
        </w:tc>
        <w:tc>
          <w:tcPr>
            <w:tcW w:w="8529" w:type="dxa"/>
          </w:tcPr>
          <w:p w:rsidR="0023257D" w:rsidRPr="0067101F" w:rsidRDefault="0023257D" w:rsidP="002B5278">
            <w:pPr>
              <w:tabs>
                <w:tab w:val="left" w:pos="1440"/>
              </w:tabs>
              <w:rPr>
                <w:rStyle w:val="Corpsdutexte0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67101F">
              <w:rPr>
                <w:rStyle w:val="Corpsdutexte0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Désignation</w:t>
            </w:r>
          </w:p>
        </w:tc>
      </w:tr>
      <w:tr w:rsidR="0067101F" w:rsidRPr="0067101F" w:rsidTr="0023257D">
        <w:tc>
          <w:tcPr>
            <w:tcW w:w="935" w:type="dxa"/>
          </w:tcPr>
          <w:p w:rsidR="0023257D" w:rsidRPr="0067101F" w:rsidRDefault="0023257D" w:rsidP="002B5278">
            <w:pPr>
              <w:tabs>
                <w:tab w:val="left" w:pos="1440"/>
              </w:tabs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67101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0</w:t>
            </w:r>
            <w:r w:rsidR="00BB2BD1" w:rsidRPr="0067101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29" w:type="dxa"/>
          </w:tcPr>
          <w:p w:rsidR="0023257D" w:rsidRPr="0067101F" w:rsidRDefault="009D61C4" w:rsidP="002B5278">
            <w:pPr>
              <w:tabs>
                <w:tab w:val="left" w:pos="1440"/>
              </w:tabs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67101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Travaux d'étanchéité RSS FERAOUN</w:t>
            </w:r>
          </w:p>
        </w:tc>
      </w:tr>
      <w:tr w:rsidR="0023257D" w:rsidRPr="0067101F" w:rsidTr="00DF5925">
        <w:trPr>
          <w:trHeight w:val="356"/>
        </w:trPr>
        <w:tc>
          <w:tcPr>
            <w:tcW w:w="935" w:type="dxa"/>
          </w:tcPr>
          <w:p w:rsidR="0023257D" w:rsidRPr="0067101F" w:rsidRDefault="0023257D" w:rsidP="002B5278">
            <w:pPr>
              <w:tabs>
                <w:tab w:val="left" w:pos="1440"/>
              </w:tabs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67101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0</w:t>
            </w:r>
            <w:r w:rsidR="00BB2BD1" w:rsidRPr="0067101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29" w:type="dxa"/>
          </w:tcPr>
          <w:p w:rsidR="0023257D" w:rsidRPr="0067101F" w:rsidRDefault="009D61C4" w:rsidP="002B5278">
            <w:pPr>
              <w:tabs>
                <w:tab w:val="left" w:pos="1440"/>
              </w:tabs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67101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Travaux d'étanchéité RSS DJEBLA</w:t>
            </w:r>
          </w:p>
        </w:tc>
      </w:tr>
    </w:tbl>
    <w:p w:rsidR="0023257D" w:rsidRPr="0067101F" w:rsidRDefault="0023257D" w:rsidP="002B5278">
      <w:pPr>
        <w:ind w:left="-142"/>
        <w:contextualSpacing/>
        <w:rPr>
          <w:rFonts w:asciiTheme="majorBidi" w:hAnsiTheme="majorBidi" w:cstheme="majorBidi"/>
          <w:color w:val="000000" w:themeColor="text1"/>
        </w:rPr>
      </w:pPr>
    </w:p>
    <w:p w:rsidR="00E360D4" w:rsidRPr="0067101F" w:rsidRDefault="00E11218" w:rsidP="00DA2AB8">
      <w:pPr>
        <w:ind w:left="-142"/>
        <w:contextualSpacing/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>Les entreprises qualifi</w:t>
      </w:r>
      <w:r w:rsidR="00DA2AB8" w:rsidRPr="0067101F">
        <w:rPr>
          <w:rFonts w:asciiTheme="majorBidi" w:hAnsiTheme="majorBidi" w:cstheme="majorBidi"/>
          <w:color w:val="000000" w:themeColor="text1"/>
        </w:rPr>
        <w:t>ées</w:t>
      </w:r>
      <w:r w:rsidRPr="0067101F">
        <w:rPr>
          <w:rFonts w:asciiTheme="majorBidi" w:hAnsiTheme="majorBidi" w:cstheme="majorBidi"/>
          <w:color w:val="000000" w:themeColor="text1"/>
        </w:rPr>
        <w:t xml:space="preserve">  dans le secteur du bâtiment (catégorie 0</w:t>
      </w:r>
      <w:r w:rsidR="008622E3" w:rsidRPr="0067101F">
        <w:rPr>
          <w:rFonts w:asciiTheme="majorBidi" w:hAnsiTheme="majorBidi" w:cstheme="majorBidi"/>
          <w:color w:val="000000" w:themeColor="text1"/>
        </w:rPr>
        <w:t>1</w:t>
      </w:r>
      <w:r w:rsidRPr="0067101F">
        <w:rPr>
          <w:rFonts w:asciiTheme="majorBidi" w:hAnsiTheme="majorBidi" w:cstheme="majorBidi"/>
          <w:color w:val="000000" w:themeColor="text1"/>
        </w:rPr>
        <w:t xml:space="preserve"> et plus, activité principale bâtiment), et intéressées par le présent </w:t>
      </w:r>
      <w:r w:rsidR="00517E28" w:rsidRPr="0067101F">
        <w:rPr>
          <w:rFonts w:asciiTheme="majorBidi" w:hAnsiTheme="majorBidi" w:cstheme="majorBidi"/>
          <w:color w:val="000000" w:themeColor="text1"/>
        </w:rPr>
        <w:t xml:space="preserve">avis </w:t>
      </w:r>
      <w:r w:rsidR="00125ADE" w:rsidRPr="0067101F">
        <w:rPr>
          <w:rFonts w:asciiTheme="majorBidi" w:hAnsiTheme="majorBidi" w:cstheme="majorBidi"/>
          <w:color w:val="000000" w:themeColor="text1"/>
        </w:rPr>
        <w:t xml:space="preserve">de consultation </w:t>
      </w:r>
      <w:r w:rsidR="00852202" w:rsidRPr="0067101F">
        <w:rPr>
          <w:rFonts w:asciiTheme="majorBidi" w:hAnsiTheme="majorBidi" w:cstheme="majorBidi"/>
          <w:color w:val="000000" w:themeColor="text1"/>
        </w:rPr>
        <w:t xml:space="preserve"> sont invitées à retirer le cahier des charges auprès de la :         </w:t>
      </w:r>
    </w:p>
    <w:p w:rsidR="00852202" w:rsidRPr="0067101F" w:rsidRDefault="00852202" w:rsidP="002B5278">
      <w:pPr>
        <w:ind w:left="-142"/>
        <w:contextualSpacing/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 xml:space="preserve">                         </w:t>
      </w:r>
    </w:p>
    <w:p w:rsidR="00852202" w:rsidRPr="0067101F" w:rsidRDefault="00852202" w:rsidP="00DA2AB8">
      <w:pPr>
        <w:contextualSpacing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67101F">
        <w:rPr>
          <w:rFonts w:asciiTheme="majorBidi" w:hAnsiTheme="majorBidi" w:cstheme="majorBidi"/>
          <w:b/>
          <w:bCs/>
          <w:color w:val="000000" w:themeColor="text1"/>
        </w:rPr>
        <w:t xml:space="preserve">Direction Opérationnelle de </w:t>
      </w:r>
      <w:r w:rsidR="00DA2AB8" w:rsidRPr="0067101F">
        <w:rPr>
          <w:rFonts w:asciiTheme="majorBidi" w:hAnsiTheme="majorBidi" w:cstheme="majorBidi"/>
          <w:b/>
          <w:bCs/>
          <w:color w:val="000000" w:themeColor="text1"/>
        </w:rPr>
        <w:t>Bejaïa</w:t>
      </w:r>
    </w:p>
    <w:p w:rsidR="00852202" w:rsidRPr="0067101F" w:rsidRDefault="00852202" w:rsidP="00DA2AB8">
      <w:pPr>
        <w:contextualSpacing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67101F">
        <w:rPr>
          <w:rFonts w:asciiTheme="majorBidi" w:hAnsiTheme="majorBidi" w:cstheme="majorBidi"/>
          <w:b/>
          <w:bCs/>
          <w:color w:val="000000" w:themeColor="text1"/>
        </w:rPr>
        <w:t xml:space="preserve">Rue de la liberté </w:t>
      </w:r>
      <w:r w:rsidR="00DA2AB8" w:rsidRPr="0067101F">
        <w:rPr>
          <w:rFonts w:asciiTheme="majorBidi" w:hAnsiTheme="majorBidi" w:cstheme="majorBidi"/>
          <w:b/>
          <w:bCs/>
          <w:color w:val="000000" w:themeColor="text1"/>
        </w:rPr>
        <w:t>Bejaïa</w:t>
      </w:r>
    </w:p>
    <w:p w:rsidR="00E360D4" w:rsidRPr="0067101F" w:rsidRDefault="00E360D4" w:rsidP="002B5278">
      <w:pPr>
        <w:ind w:left="-142"/>
        <w:contextualSpacing/>
        <w:rPr>
          <w:rFonts w:asciiTheme="majorBidi" w:hAnsiTheme="majorBidi" w:cstheme="majorBidi"/>
          <w:bCs/>
          <w:color w:val="000000" w:themeColor="text1"/>
        </w:rPr>
      </w:pPr>
    </w:p>
    <w:p w:rsidR="00E360D4" w:rsidRPr="0067101F" w:rsidRDefault="00852202" w:rsidP="00E360D4">
      <w:pPr>
        <w:ind w:left="-142"/>
        <w:contextualSpacing/>
        <w:rPr>
          <w:rFonts w:asciiTheme="majorBidi" w:hAnsiTheme="majorBidi" w:cstheme="majorBidi"/>
          <w:b/>
          <w:bCs/>
          <w:color w:val="000000" w:themeColor="text1"/>
        </w:rPr>
      </w:pPr>
      <w:r w:rsidRPr="0067101F">
        <w:rPr>
          <w:rFonts w:asciiTheme="majorBidi" w:hAnsiTheme="majorBidi" w:cstheme="majorBidi"/>
          <w:bCs/>
          <w:color w:val="000000" w:themeColor="text1"/>
        </w:rPr>
        <w:t>Contre le paiement de la somme de</w:t>
      </w:r>
      <w:r w:rsidR="00E11218" w:rsidRPr="0067101F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67101F">
        <w:rPr>
          <w:rFonts w:asciiTheme="majorBidi" w:hAnsiTheme="majorBidi" w:cstheme="majorBidi"/>
          <w:b/>
          <w:bCs/>
          <w:color w:val="000000" w:themeColor="text1"/>
        </w:rPr>
        <w:t xml:space="preserve"> Mille dinars (</w:t>
      </w:r>
      <w:r w:rsidR="00125ADE" w:rsidRPr="0067101F">
        <w:rPr>
          <w:rFonts w:asciiTheme="majorBidi" w:hAnsiTheme="majorBidi" w:cstheme="majorBidi"/>
          <w:b/>
          <w:bCs/>
          <w:color w:val="000000" w:themeColor="text1"/>
        </w:rPr>
        <w:t>1</w:t>
      </w:r>
      <w:r w:rsidRPr="0067101F">
        <w:rPr>
          <w:rFonts w:asciiTheme="majorBidi" w:hAnsiTheme="majorBidi" w:cstheme="majorBidi"/>
          <w:b/>
          <w:bCs/>
          <w:color w:val="000000" w:themeColor="text1"/>
        </w:rPr>
        <w:t>000.00DA)</w:t>
      </w:r>
      <w:r w:rsidRPr="0067101F">
        <w:rPr>
          <w:rFonts w:asciiTheme="majorBidi" w:hAnsiTheme="majorBidi" w:cstheme="majorBidi"/>
          <w:bCs/>
          <w:color w:val="000000" w:themeColor="text1"/>
        </w:rPr>
        <w:t xml:space="preserve"> non remboursable, représentant les frais de </w:t>
      </w:r>
      <w:r w:rsidR="005D3192" w:rsidRPr="0067101F">
        <w:rPr>
          <w:rFonts w:asciiTheme="majorBidi" w:hAnsiTheme="majorBidi" w:cstheme="majorBidi"/>
          <w:bCs/>
          <w:color w:val="000000" w:themeColor="text1"/>
        </w:rPr>
        <w:t xml:space="preserve"> </w:t>
      </w:r>
      <w:r w:rsidRPr="0067101F">
        <w:rPr>
          <w:rFonts w:asciiTheme="majorBidi" w:hAnsiTheme="majorBidi" w:cstheme="majorBidi"/>
          <w:bCs/>
          <w:color w:val="000000" w:themeColor="text1"/>
        </w:rPr>
        <w:t>documentation et de reprographie</w:t>
      </w:r>
      <w:r w:rsidRPr="0067101F">
        <w:rPr>
          <w:rFonts w:asciiTheme="majorBidi" w:hAnsiTheme="majorBidi" w:cstheme="majorBidi"/>
          <w:color w:val="000000" w:themeColor="text1"/>
        </w:rPr>
        <w:t xml:space="preserve"> par versement au compte</w:t>
      </w:r>
      <w:r w:rsidR="005D3192" w:rsidRPr="0067101F">
        <w:rPr>
          <w:rFonts w:asciiTheme="majorBidi" w:hAnsiTheme="majorBidi" w:cstheme="majorBidi"/>
          <w:color w:val="000000" w:themeColor="text1"/>
        </w:rPr>
        <w:t xml:space="preserve"> </w:t>
      </w:r>
      <w:r w:rsidRPr="0067101F">
        <w:rPr>
          <w:rFonts w:asciiTheme="majorBidi" w:hAnsiTheme="majorBidi" w:cstheme="majorBidi"/>
          <w:color w:val="000000" w:themeColor="text1"/>
        </w:rPr>
        <w:t xml:space="preserve"> </w:t>
      </w:r>
      <w:r w:rsidR="009D61C4" w:rsidRPr="0067101F">
        <w:rPr>
          <w:rFonts w:asciiTheme="majorBidi" w:hAnsiTheme="majorBidi" w:cstheme="majorBidi"/>
          <w:color w:val="000000" w:themeColor="text1"/>
        </w:rPr>
        <w:t>Bancaire</w:t>
      </w:r>
      <w:r w:rsidRPr="0067101F">
        <w:rPr>
          <w:rFonts w:asciiTheme="majorBidi" w:hAnsiTheme="majorBidi" w:cstheme="majorBidi"/>
          <w:color w:val="000000" w:themeColor="text1"/>
        </w:rPr>
        <w:t xml:space="preserve"> BNA Agence 588 BEJAIA : </w:t>
      </w:r>
      <w:r w:rsidRPr="0067101F">
        <w:rPr>
          <w:rFonts w:asciiTheme="majorBidi" w:hAnsiTheme="majorBidi" w:cstheme="majorBidi"/>
          <w:b/>
          <w:bCs/>
          <w:color w:val="000000" w:themeColor="text1"/>
        </w:rPr>
        <w:t xml:space="preserve">Compte N° 0010 0588 0300000 </w:t>
      </w:r>
      <w:r w:rsidR="003253F2" w:rsidRPr="0067101F">
        <w:rPr>
          <w:rFonts w:asciiTheme="majorBidi" w:hAnsiTheme="majorBidi" w:cstheme="majorBidi"/>
          <w:b/>
          <w:bCs/>
          <w:color w:val="000000" w:themeColor="text1"/>
        </w:rPr>
        <w:t>0</w:t>
      </w:r>
      <w:r w:rsidRPr="0067101F">
        <w:rPr>
          <w:rFonts w:asciiTheme="majorBidi" w:hAnsiTheme="majorBidi" w:cstheme="majorBidi"/>
          <w:b/>
          <w:bCs/>
          <w:color w:val="000000" w:themeColor="text1"/>
        </w:rPr>
        <w:t>28/51</w:t>
      </w:r>
    </w:p>
    <w:p w:rsidR="00E360D4" w:rsidRPr="0067101F" w:rsidRDefault="00E360D4" w:rsidP="00E360D4">
      <w:pPr>
        <w:ind w:left="-142"/>
        <w:contextualSpacing/>
        <w:rPr>
          <w:rFonts w:asciiTheme="majorBidi" w:hAnsiTheme="majorBidi" w:cstheme="majorBidi"/>
          <w:b/>
          <w:bCs/>
          <w:color w:val="000000" w:themeColor="text1"/>
        </w:rPr>
      </w:pPr>
    </w:p>
    <w:p w:rsidR="005D69D6" w:rsidRPr="0067101F" w:rsidRDefault="006F34B6" w:rsidP="00E360D4">
      <w:pPr>
        <w:ind w:left="-142"/>
        <w:contextualSpacing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67101F">
        <w:rPr>
          <w:rFonts w:asciiTheme="majorBidi" w:hAnsiTheme="majorBidi" w:cstheme="majorBidi"/>
          <w:b/>
          <w:bCs/>
          <w:color w:val="000000" w:themeColor="text1"/>
        </w:rPr>
        <w:t xml:space="preserve">Les offres  doivent être composées : </w:t>
      </w:r>
    </w:p>
    <w:p w:rsidR="00DF5925" w:rsidRPr="0067101F" w:rsidRDefault="00DF5925" w:rsidP="002B5278">
      <w:pPr>
        <w:contextualSpacing/>
        <w:rPr>
          <w:rFonts w:asciiTheme="majorBidi" w:hAnsiTheme="majorBidi" w:cstheme="majorBidi"/>
          <w:b/>
          <w:bCs/>
          <w:color w:val="000000" w:themeColor="text1"/>
        </w:rPr>
      </w:pPr>
    </w:p>
    <w:p w:rsidR="005D3192" w:rsidRPr="0067101F" w:rsidRDefault="00ED2611" w:rsidP="002B5278">
      <w:pPr>
        <w:ind w:left="142"/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b/>
          <w:color w:val="000000" w:themeColor="text1"/>
        </w:rPr>
        <w:t>1</w:t>
      </w:r>
      <w:r w:rsidR="005D69D6" w:rsidRPr="0067101F">
        <w:rPr>
          <w:rFonts w:asciiTheme="majorBidi" w:hAnsiTheme="majorBidi" w:cstheme="majorBidi"/>
          <w:color w:val="000000" w:themeColor="text1"/>
        </w:rPr>
        <w:t>-</w:t>
      </w:r>
      <w:r w:rsidR="00E360D4" w:rsidRPr="0067101F">
        <w:rPr>
          <w:rFonts w:asciiTheme="majorBidi" w:hAnsiTheme="majorBidi" w:cstheme="majorBidi"/>
          <w:color w:val="000000" w:themeColor="text1"/>
        </w:rPr>
        <w:t xml:space="preserve"> </w:t>
      </w:r>
      <w:r w:rsidR="005D69D6" w:rsidRPr="0067101F">
        <w:rPr>
          <w:rFonts w:asciiTheme="majorBidi" w:hAnsiTheme="majorBidi" w:cstheme="majorBidi"/>
          <w:color w:val="000000" w:themeColor="text1"/>
        </w:rPr>
        <w:t>Un dossier administratif</w:t>
      </w:r>
      <w:r w:rsidR="00526BD6" w:rsidRPr="0067101F">
        <w:rPr>
          <w:rFonts w:asciiTheme="majorBidi" w:hAnsiTheme="majorBidi" w:cstheme="majorBidi"/>
          <w:color w:val="000000" w:themeColor="text1"/>
        </w:rPr>
        <w:t xml:space="preserve"> </w:t>
      </w:r>
      <w:r w:rsidR="005D69D6" w:rsidRPr="0067101F">
        <w:rPr>
          <w:rFonts w:asciiTheme="majorBidi" w:hAnsiTheme="majorBidi" w:cstheme="majorBidi"/>
          <w:color w:val="000000" w:themeColor="text1"/>
        </w:rPr>
        <w:t xml:space="preserve"> inséré dans une enveloppe fermée comportant la mention </w:t>
      </w:r>
      <w:r w:rsidR="005D69D6" w:rsidRPr="0067101F">
        <w:rPr>
          <w:rFonts w:asciiTheme="majorBidi" w:hAnsiTheme="majorBidi" w:cstheme="majorBidi"/>
          <w:b/>
          <w:color w:val="000000" w:themeColor="text1"/>
        </w:rPr>
        <w:t>«</w:t>
      </w:r>
      <w:r w:rsidR="005D69D6" w:rsidRPr="0067101F">
        <w:rPr>
          <w:rFonts w:asciiTheme="majorBidi" w:hAnsiTheme="majorBidi" w:cstheme="majorBidi"/>
          <w:color w:val="000000" w:themeColor="text1"/>
        </w:rPr>
        <w:t> </w:t>
      </w:r>
      <w:r w:rsidR="005D69D6" w:rsidRPr="0067101F">
        <w:rPr>
          <w:rFonts w:asciiTheme="majorBidi" w:hAnsiTheme="majorBidi" w:cstheme="majorBidi"/>
          <w:b/>
          <w:color w:val="000000" w:themeColor="text1"/>
        </w:rPr>
        <w:t>Dossier Administratif »</w:t>
      </w:r>
      <w:r w:rsidR="005D69D6" w:rsidRPr="0067101F">
        <w:rPr>
          <w:rFonts w:asciiTheme="majorBidi" w:hAnsiTheme="majorBidi" w:cstheme="majorBidi"/>
          <w:color w:val="000000" w:themeColor="text1"/>
        </w:rPr>
        <w:t xml:space="preserve"> en indiquant  sur cette enveloppe la dénomination de l’opérateur économique, la référence et l’objet </w:t>
      </w:r>
      <w:r w:rsidR="00167076" w:rsidRPr="0067101F">
        <w:rPr>
          <w:rFonts w:asciiTheme="majorBidi" w:hAnsiTheme="majorBidi" w:cstheme="majorBidi"/>
          <w:color w:val="000000" w:themeColor="text1"/>
        </w:rPr>
        <w:t xml:space="preserve">de </w:t>
      </w:r>
      <w:r w:rsidR="00125ADE" w:rsidRPr="0067101F">
        <w:rPr>
          <w:rFonts w:asciiTheme="majorBidi" w:hAnsiTheme="majorBidi" w:cstheme="majorBidi"/>
          <w:color w:val="000000" w:themeColor="text1"/>
        </w:rPr>
        <w:t>la consultation</w:t>
      </w:r>
    </w:p>
    <w:p w:rsidR="00BE70F2" w:rsidRPr="0067101F" w:rsidRDefault="00395017" w:rsidP="002B5278">
      <w:pPr>
        <w:ind w:left="142"/>
        <w:rPr>
          <w:rFonts w:asciiTheme="majorBidi" w:hAnsiTheme="majorBidi" w:cstheme="majorBidi"/>
          <w:b/>
          <w:bCs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>L</w:t>
      </w:r>
      <w:r w:rsidR="00873364" w:rsidRPr="0067101F">
        <w:rPr>
          <w:rFonts w:asciiTheme="majorBidi" w:hAnsiTheme="majorBidi" w:cstheme="majorBidi"/>
          <w:color w:val="000000" w:themeColor="text1"/>
        </w:rPr>
        <w:t>e dossier administ</w:t>
      </w:r>
      <w:r w:rsidR="00526BD6" w:rsidRPr="0067101F">
        <w:rPr>
          <w:rFonts w:asciiTheme="majorBidi" w:hAnsiTheme="majorBidi" w:cstheme="majorBidi"/>
          <w:color w:val="000000" w:themeColor="text1"/>
        </w:rPr>
        <w:t xml:space="preserve">ratif doit </w:t>
      </w:r>
      <w:r w:rsidR="005D69D6" w:rsidRPr="0067101F">
        <w:rPr>
          <w:rFonts w:asciiTheme="majorBidi" w:hAnsiTheme="majorBidi" w:cstheme="majorBidi"/>
          <w:color w:val="000000" w:themeColor="text1"/>
        </w:rPr>
        <w:t xml:space="preserve"> </w:t>
      </w:r>
      <w:r w:rsidR="007F6005" w:rsidRPr="0067101F">
        <w:rPr>
          <w:rFonts w:asciiTheme="majorBidi" w:hAnsiTheme="majorBidi" w:cstheme="majorBidi"/>
          <w:color w:val="000000" w:themeColor="text1"/>
        </w:rPr>
        <w:t>être composé des</w:t>
      </w:r>
      <w:r w:rsidR="005D69D6" w:rsidRPr="0067101F">
        <w:rPr>
          <w:rFonts w:asciiTheme="majorBidi" w:hAnsiTheme="majorBidi" w:cstheme="majorBidi"/>
          <w:color w:val="000000" w:themeColor="text1"/>
        </w:rPr>
        <w:t xml:space="preserve"> pièces suivantes :</w:t>
      </w:r>
    </w:p>
    <w:p w:rsidR="00E11218" w:rsidRPr="0067101F" w:rsidRDefault="00E11218" w:rsidP="002B5278">
      <w:pPr>
        <w:numPr>
          <w:ilvl w:val="0"/>
          <w:numId w:val="4"/>
        </w:numPr>
        <w:ind w:left="502"/>
        <w:jc w:val="both"/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>La déclaration de probité datée, signée et cachetée (selon le modèle ci-joint) ;</w:t>
      </w:r>
    </w:p>
    <w:p w:rsidR="00E11218" w:rsidRPr="0067101F" w:rsidRDefault="00E11218" w:rsidP="002B5278">
      <w:pPr>
        <w:numPr>
          <w:ilvl w:val="0"/>
          <w:numId w:val="4"/>
        </w:numPr>
        <w:ind w:left="502"/>
        <w:jc w:val="both"/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>Copie de l’extrait du registre de commerce ; </w:t>
      </w:r>
    </w:p>
    <w:p w:rsidR="00E11218" w:rsidRPr="0067101F" w:rsidRDefault="00E11218" w:rsidP="002B5278">
      <w:pPr>
        <w:numPr>
          <w:ilvl w:val="0"/>
          <w:numId w:val="4"/>
        </w:numPr>
        <w:ind w:left="502"/>
        <w:jc w:val="both"/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>Copie de la carte d’immatriculation fiscale. ;</w:t>
      </w:r>
    </w:p>
    <w:p w:rsidR="00E11218" w:rsidRPr="0067101F" w:rsidRDefault="00E11218" w:rsidP="002B5278">
      <w:pPr>
        <w:numPr>
          <w:ilvl w:val="0"/>
          <w:numId w:val="4"/>
        </w:numPr>
        <w:ind w:left="502"/>
        <w:jc w:val="both"/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>Copie de l’extrait de rôle en cours de validité apuré ou avec échéancier de paiement ;</w:t>
      </w:r>
    </w:p>
    <w:p w:rsidR="00E11218" w:rsidRPr="0067101F" w:rsidRDefault="00E11218" w:rsidP="001B6C9F">
      <w:pPr>
        <w:numPr>
          <w:ilvl w:val="0"/>
          <w:numId w:val="4"/>
        </w:numPr>
        <w:tabs>
          <w:tab w:val="left" w:pos="0"/>
          <w:tab w:val="left" w:pos="284"/>
        </w:tabs>
        <w:ind w:left="502"/>
        <w:jc w:val="both"/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 xml:space="preserve">    Copie des statuts de l’entreprise ;</w:t>
      </w:r>
    </w:p>
    <w:p w:rsidR="00E11218" w:rsidRPr="0067101F" w:rsidRDefault="00E11218" w:rsidP="002B5278">
      <w:pPr>
        <w:numPr>
          <w:ilvl w:val="0"/>
          <w:numId w:val="4"/>
        </w:numPr>
        <w:ind w:left="502"/>
        <w:jc w:val="both"/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>Attestation de mise à jour (CNAS, CASNOS et CACOBATH) en cours de validité ; </w:t>
      </w:r>
    </w:p>
    <w:p w:rsidR="00E11218" w:rsidRPr="0067101F" w:rsidRDefault="00E11218" w:rsidP="00DA2AB8">
      <w:pPr>
        <w:numPr>
          <w:ilvl w:val="0"/>
          <w:numId w:val="4"/>
        </w:numPr>
        <w:ind w:left="502"/>
        <w:jc w:val="both"/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 xml:space="preserve">Casier judicaire moins de 03 Mois du soumissionnaire  lorsqu’il s’agit d’une personne </w:t>
      </w:r>
      <w:r w:rsidR="00DA2AB8" w:rsidRPr="0067101F">
        <w:rPr>
          <w:rFonts w:asciiTheme="majorBidi" w:hAnsiTheme="majorBidi" w:cstheme="majorBidi"/>
          <w:color w:val="000000" w:themeColor="text1"/>
        </w:rPr>
        <w:t xml:space="preserve">physique </w:t>
      </w:r>
      <w:r w:rsidRPr="0067101F">
        <w:rPr>
          <w:rFonts w:asciiTheme="majorBidi" w:hAnsiTheme="majorBidi" w:cstheme="majorBidi"/>
          <w:color w:val="000000" w:themeColor="text1"/>
        </w:rPr>
        <w:t>et du gérant ou directeur général de l’entreprise lorsqu’il s’agit d’une personne morale (en cours de validité).</w:t>
      </w:r>
    </w:p>
    <w:p w:rsidR="00E11218" w:rsidRPr="0067101F" w:rsidRDefault="00E11218" w:rsidP="002B5278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502"/>
        <w:jc w:val="both"/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 xml:space="preserve">  La copie de  la dernière attestation de dépôt des comptes sociaux délivrée par les services du Centre National du Registre de Commerce (CNRC) ;</w:t>
      </w:r>
    </w:p>
    <w:p w:rsidR="00E11218" w:rsidRPr="0067101F" w:rsidRDefault="00E11218" w:rsidP="00DA2AB8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502"/>
        <w:jc w:val="both"/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 xml:space="preserve"> Bilans comptables du dernier exercice </w:t>
      </w:r>
      <w:r w:rsidR="00DA2AB8" w:rsidRPr="0067101F">
        <w:rPr>
          <w:rFonts w:asciiTheme="majorBidi" w:hAnsiTheme="majorBidi" w:cstheme="majorBidi"/>
          <w:color w:val="000000" w:themeColor="text1"/>
        </w:rPr>
        <w:t xml:space="preserve">certifiés </w:t>
      </w:r>
      <w:r w:rsidRPr="0067101F">
        <w:rPr>
          <w:rFonts w:asciiTheme="majorBidi" w:hAnsiTheme="majorBidi" w:cstheme="majorBidi"/>
          <w:color w:val="000000" w:themeColor="text1"/>
        </w:rPr>
        <w:t xml:space="preserve">par un comptable </w:t>
      </w:r>
      <w:r w:rsidR="00DA2AB8" w:rsidRPr="0067101F">
        <w:rPr>
          <w:rFonts w:asciiTheme="majorBidi" w:hAnsiTheme="majorBidi" w:cstheme="majorBidi"/>
          <w:color w:val="000000" w:themeColor="text1"/>
        </w:rPr>
        <w:t xml:space="preserve">agréé </w:t>
      </w:r>
      <w:r w:rsidRPr="0067101F">
        <w:rPr>
          <w:rFonts w:asciiTheme="majorBidi" w:hAnsiTheme="majorBidi" w:cstheme="majorBidi"/>
          <w:color w:val="000000" w:themeColor="text1"/>
        </w:rPr>
        <w:t xml:space="preserve">ou un commissaire aux comptes ; </w:t>
      </w:r>
    </w:p>
    <w:p w:rsidR="00E11218" w:rsidRPr="0067101F" w:rsidRDefault="00E11218" w:rsidP="00DA2AB8">
      <w:pPr>
        <w:numPr>
          <w:ilvl w:val="0"/>
          <w:numId w:val="4"/>
        </w:numPr>
        <w:spacing w:before="120"/>
        <w:ind w:left="502"/>
        <w:jc w:val="both"/>
        <w:outlineLvl w:val="0"/>
        <w:rPr>
          <w:rFonts w:asciiTheme="majorBidi" w:hAnsiTheme="majorBidi" w:cstheme="majorBidi"/>
          <w:b/>
          <w:bCs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 xml:space="preserve">Copie de certificat de qualification et de classification </w:t>
      </w:r>
      <w:r w:rsidR="00DA2AB8" w:rsidRPr="0067101F">
        <w:rPr>
          <w:rFonts w:asciiTheme="majorBidi" w:hAnsiTheme="majorBidi" w:cstheme="majorBidi"/>
          <w:color w:val="000000" w:themeColor="text1"/>
        </w:rPr>
        <w:t xml:space="preserve">professionnelles </w:t>
      </w:r>
      <w:r w:rsidRPr="0067101F">
        <w:rPr>
          <w:rFonts w:asciiTheme="majorBidi" w:hAnsiTheme="majorBidi" w:cstheme="majorBidi"/>
          <w:color w:val="000000" w:themeColor="text1"/>
        </w:rPr>
        <w:t>en cours de validité</w:t>
      </w:r>
      <w:r w:rsidRPr="0067101F">
        <w:rPr>
          <w:rFonts w:asciiTheme="majorBidi" w:hAnsiTheme="majorBidi" w:cstheme="majorBidi"/>
          <w:b/>
          <w:bCs/>
          <w:color w:val="000000" w:themeColor="text1"/>
        </w:rPr>
        <w:t xml:space="preserve"> (catégorie 0</w:t>
      </w:r>
      <w:r w:rsidR="008622E3" w:rsidRPr="0067101F">
        <w:rPr>
          <w:rFonts w:asciiTheme="majorBidi" w:hAnsiTheme="majorBidi" w:cstheme="majorBidi"/>
          <w:b/>
          <w:bCs/>
          <w:color w:val="000000" w:themeColor="text1"/>
        </w:rPr>
        <w:t>1</w:t>
      </w:r>
      <w:r w:rsidRPr="0067101F">
        <w:rPr>
          <w:rFonts w:asciiTheme="majorBidi" w:hAnsiTheme="majorBidi" w:cstheme="majorBidi"/>
          <w:b/>
          <w:bCs/>
          <w:color w:val="000000" w:themeColor="text1"/>
        </w:rPr>
        <w:t xml:space="preserve"> et plus, activité principale bâtiment) ;  </w:t>
      </w:r>
    </w:p>
    <w:p w:rsidR="00E11218" w:rsidRPr="0067101F" w:rsidRDefault="00E11218" w:rsidP="002B5278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502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 xml:space="preserve"> Délégation de pouvoir de signature, le cas échéant.</w:t>
      </w:r>
    </w:p>
    <w:p w:rsidR="00E360D4" w:rsidRPr="0067101F" w:rsidRDefault="00E360D4" w:rsidP="00E360D4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502"/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:rsidR="005D3192" w:rsidRPr="0067101F" w:rsidRDefault="00ED2611" w:rsidP="00E360D4">
      <w:pPr>
        <w:ind w:left="142"/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b/>
          <w:color w:val="000000" w:themeColor="text1"/>
        </w:rPr>
        <w:t>2</w:t>
      </w:r>
      <w:r w:rsidR="00A6400F" w:rsidRPr="0067101F">
        <w:rPr>
          <w:rFonts w:asciiTheme="majorBidi" w:hAnsiTheme="majorBidi" w:cstheme="majorBidi"/>
          <w:color w:val="000000" w:themeColor="text1"/>
        </w:rPr>
        <w:t>-</w:t>
      </w:r>
      <w:r w:rsidR="00E360D4" w:rsidRPr="0067101F">
        <w:rPr>
          <w:rFonts w:asciiTheme="majorBidi" w:hAnsiTheme="majorBidi" w:cstheme="majorBidi"/>
          <w:color w:val="000000" w:themeColor="text1"/>
        </w:rPr>
        <w:t xml:space="preserve"> Une </w:t>
      </w:r>
      <w:r w:rsidR="006F34B6" w:rsidRPr="0067101F">
        <w:rPr>
          <w:rFonts w:asciiTheme="majorBidi" w:hAnsiTheme="majorBidi" w:cstheme="majorBidi"/>
          <w:color w:val="000000" w:themeColor="text1"/>
        </w:rPr>
        <w:t xml:space="preserve">offre technique insérée dans une enveloppe fermée comportant la mention </w:t>
      </w:r>
      <w:r w:rsidR="006F34B6" w:rsidRPr="0067101F">
        <w:rPr>
          <w:rFonts w:asciiTheme="majorBidi" w:hAnsiTheme="majorBidi" w:cstheme="majorBidi"/>
          <w:b/>
          <w:color w:val="000000" w:themeColor="text1"/>
        </w:rPr>
        <w:t>« Offre Technique »</w:t>
      </w:r>
      <w:r w:rsidR="00483C87" w:rsidRPr="0067101F">
        <w:rPr>
          <w:rFonts w:asciiTheme="majorBidi" w:hAnsiTheme="majorBidi" w:cstheme="majorBidi"/>
          <w:color w:val="000000" w:themeColor="text1"/>
        </w:rPr>
        <w:t xml:space="preserve"> en indiquant  sur cette enveloppe la dénomination de l’opéra</w:t>
      </w:r>
      <w:r w:rsidR="00FC71A2" w:rsidRPr="0067101F">
        <w:rPr>
          <w:rFonts w:asciiTheme="majorBidi" w:hAnsiTheme="majorBidi" w:cstheme="majorBidi"/>
          <w:color w:val="000000" w:themeColor="text1"/>
        </w:rPr>
        <w:t>teur</w:t>
      </w:r>
      <w:r w:rsidR="00483C87" w:rsidRPr="0067101F">
        <w:rPr>
          <w:rFonts w:asciiTheme="majorBidi" w:hAnsiTheme="majorBidi" w:cstheme="majorBidi"/>
          <w:color w:val="000000" w:themeColor="text1"/>
        </w:rPr>
        <w:t xml:space="preserve"> économique, la référence et l’objet </w:t>
      </w:r>
      <w:r w:rsidR="00167076" w:rsidRPr="0067101F">
        <w:rPr>
          <w:rFonts w:asciiTheme="majorBidi" w:hAnsiTheme="majorBidi" w:cstheme="majorBidi"/>
          <w:color w:val="000000" w:themeColor="text1"/>
        </w:rPr>
        <w:t xml:space="preserve">de </w:t>
      </w:r>
      <w:r w:rsidR="00125ADE" w:rsidRPr="0067101F">
        <w:rPr>
          <w:rFonts w:asciiTheme="majorBidi" w:hAnsiTheme="majorBidi" w:cstheme="majorBidi"/>
          <w:color w:val="000000" w:themeColor="text1"/>
        </w:rPr>
        <w:t xml:space="preserve">la consultation </w:t>
      </w:r>
    </w:p>
    <w:p w:rsidR="00E11218" w:rsidRPr="0067101F" w:rsidRDefault="00FC074F" w:rsidP="002B5278">
      <w:pPr>
        <w:ind w:left="142"/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lastRenderedPageBreak/>
        <w:t xml:space="preserve">L’offre technique doit  être </w:t>
      </w:r>
      <w:r w:rsidR="00BE70F2" w:rsidRPr="0067101F">
        <w:rPr>
          <w:rFonts w:asciiTheme="majorBidi" w:hAnsiTheme="majorBidi" w:cstheme="majorBidi"/>
          <w:color w:val="000000" w:themeColor="text1"/>
        </w:rPr>
        <w:t>composé</w:t>
      </w:r>
      <w:r w:rsidRPr="0067101F">
        <w:rPr>
          <w:rFonts w:asciiTheme="majorBidi" w:hAnsiTheme="majorBidi" w:cstheme="majorBidi"/>
          <w:color w:val="000000" w:themeColor="text1"/>
        </w:rPr>
        <w:t>e</w:t>
      </w:r>
      <w:r w:rsidR="00BE70F2" w:rsidRPr="0067101F">
        <w:rPr>
          <w:rFonts w:asciiTheme="majorBidi" w:hAnsiTheme="majorBidi" w:cstheme="majorBidi"/>
          <w:color w:val="000000" w:themeColor="text1"/>
        </w:rPr>
        <w:t xml:space="preserve"> des pièces suivantes :</w:t>
      </w:r>
    </w:p>
    <w:p w:rsidR="004B22D6" w:rsidRPr="0067101F" w:rsidRDefault="004B22D6" w:rsidP="002B5278">
      <w:pPr>
        <w:numPr>
          <w:ilvl w:val="0"/>
          <w:numId w:val="4"/>
        </w:numPr>
        <w:ind w:left="502"/>
        <w:jc w:val="both"/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>La déclaration à souscrire datée, signée et cachetée (selon le modèle ci-joint) ;</w:t>
      </w:r>
    </w:p>
    <w:p w:rsidR="004B22D6" w:rsidRPr="0067101F" w:rsidRDefault="004B22D6" w:rsidP="002B5278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502"/>
        <w:jc w:val="both"/>
        <w:rPr>
          <w:rFonts w:asciiTheme="majorBidi" w:hAnsiTheme="majorBidi" w:cstheme="majorBidi"/>
          <w:b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 xml:space="preserve">Le présent cahier des charges, dument paraphé par le soumissionnaire sur chaque page, </w:t>
      </w:r>
      <w:r w:rsidRPr="0067101F">
        <w:rPr>
          <w:rFonts w:asciiTheme="majorBidi" w:hAnsiTheme="majorBidi" w:cstheme="majorBidi"/>
          <w:b/>
          <w:color w:val="000000" w:themeColor="text1"/>
        </w:rPr>
        <w:t>cacheté et signé dans sa dernière page, portant la mention « lu et accepté ». </w:t>
      </w:r>
    </w:p>
    <w:p w:rsidR="004B22D6" w:rsidRPr="0067101F" w:rsidRDefault="004B22D6" w:rsidP="00DA2AB8">
      <w:pPr>
        <w:spacing w:before="120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 xml:space="preserve"> </w:t>
      </w:r>
      <w:r w:rsidRPr="0067101F">
        <w:rPr>
          <w:rFonts w:asciiTheme="majorBidi" w:hAnsiTheme="majorBidi" w:cstheme="majorBidi"/>
          <w:b/>
          <w:bCs/>
          <w:color w:val="000000" w:themeColor="text1"/>
        </w:rPr>
        <w:t>-</w:t>
      </w:r>
      <w:r w:rsidRPr="0067101F">
        <w:rPr>
          <w:rFonts w:asciiTheme="majorBidi" w:hAnsiTheme="majorBidi" w:cstheme="majorBidi"/>
          <w:color w:val="000000" w:themeColor="text1"/>
        </w:rPr>
        <w:t xml:space="preserve"> Références professionnelles du soumissionnaire justifiées par des attestations de bonne exécution des  travaux similaires   « </w:t>
      </w:r>
      <w:r w:rsidRPr="0067101F">
        <w:rPr>
          <w:rFonts w:asciiTheme="majorBidi" w:hAnsiTheme="majorBidi" w:cstheme="majorBidi"/>
          <w:b/>
          <w:color w:val="000000" w:themeColor="text1"/>
        </w:rPr>
        <w:t xml:space="preserve">travaux </w:t>
      </w:r>
      <w:r w:rsidR="00125ADE" w:rsidRPr="0067101F">
        <w:rPr>
          <w:rFonts w:asciiTheme="majorBidi" w:hAnsiTheme="majorBidi" w:cstheme="majorBidi"/>
          <w:b/>
          <w:color w:val="000000" w:themeColor="text1"/>
        </w:rPr>
        <w:t>étanchéités</w:t>
      </w:r>
      <w:r w:rsidRPr="0067101F">
        <w:rPr>
          <w:rFonts w:asciiTheme="majorBidi" w:hAnsiTheme="majorBidi" w:cstheme="majorBidi"/>
          <w:color w:val="000000" w:themeColor="text1"/>
        </w:rPr>
        <w:t xml:space="preserve"> », </w:t>
      </w:r>
      <w:r w:rsidR="00DA2AB8" w:rsidRPr="0067101F">
        <w:rPr>
          <w:rFonts w:asciiTheme="majorBidi" w:hAnsiTheme="majorBidi" w:cstheme="majorBidi"/>
          <w:b/>
          <w:color w:val="000000" w:themeColor="text1"/>
        </w:rPr>
        <w:t xml:space="preserve">réalisés durant les dix (10) dernières </w:t>
      </w:r>
      <w:r w:rsidRPr="0067101F">
        <w:rPr>
          <w:rFonts w:asciiTheme="majorBidi" w:hAnsiTheme="majorBidi" w:cstheme="majorBidi"/>
          <w:b/>
          <w:color w:val="000000" w:themeColor="text1"/>
        </w:rPr>
        <w:t>années, délivrées</w:t>
      </w:r>
      <w:r w:rsidRPr="0067101F">
        <w:rPr>
          <w:rFonts w:asciiTheme="majorBidi" w:hAnsiTheme="majorBidi" w:cstheme="majorBidi"/>
          <w:b/>
          <w:bCs/>
          <w:color w:val="000000" w:themeColor="text1"/>
        </w:rPr>
        <w:t xml:space="preserve"> par des organes étatiques (entreprise publique ou administration)</w:t>
      </w:r>
      <w:r w:rsidRPr="0067101F">
        <w:rPr>
          <w:rFonts w:asciiTheme="majorBidi" w:hAnsiTheme="majorBidi" w:cstheme="majorBidi"/>
          <w:b/>
          <w:color w:val="000000" w:themeColor="text1"/>
        </w:rPr>
        <w:t>;</w:t>
      </w:r>
    </w:p>
    <w:p w:rsidR="004B22D6" w:rsidRPr="0067101F" w:rsidRDefault="004B22D6" w:rsidP="002B5278">
      <w:pPr>
        <w:numPr>
          <w:ilvl w:val="0"/>
          <w:numId w:val="4"/>
        </w:numPr>
        <w:tabs>
          <w:tab w:val="left" w:pos="0"/>
          <w:tab w:val="left" w:pos="284"/>
        </w:tabs>
        <w:ind w:left="502"/>
        <w:jc w:val="both"/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 xml:space="preserve">Engagement sur les moyens humains à mètre </w:t>
      </w:r>
      <w:r w:rsidRPr="0067101F">
        <w:rPr>
          <w:rFonts w:asciiTheme="majorBidi" w:hAnsiTheme="majorBidi" w:cstheme="majorBidi"/>
          <w:b/>
          <w:color w:val="000000" w:themeColor="text1"/>
        </w:rPr>
        <w:t>à la disposition de chaque lot</w:t>
      </w:r>
      <w:r w:rsidRPr="0067101F">
        <w:rPr>
          <w:rFonts w:asciiTheme="majorBidi" w:hAnsiTheme="majorBidi" w:cstheme="majorBidi"/>
          <w:color w:val="000000" w:themeColor="text1"/>
        </w:rPr>
        <w:t>, établi, cacheté et signé par le soumissionnaire, selon le modèle joint en annexe</w:t>
      </w:r>
    </w:p>
    <w:p w:rsidR="004B22D6" w:rsidRPr="0067101F" w:rsidRDefault="004B22D6" w:rsidP="002B5278">
      <w:pPr>
        <w:numPr>
          <w:ilvl w:val="0"/>
          <w:numId w:val="4"/>
        </w:numPr>
        <w:tabs>
          <w:tab w:val="left" w:pos="0"/>
          <w:tab w:val="left" w:pos="284"/>
        </w:tabs>
        <w:ind w:left="502"/>
        <w:jc w:val="both"/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 xml:space="preserve">Engagement sur les moyens matériels à mètre </w:t>
      </w:r>
      <w:r w:rsidRPr="0067101F">
        <w:rPr>
          <w:rFonts w:asciiTheme="majorBidi" w:hAnsiTheme="majorBidi" w:cstheme="majorBidi"/>
          <w:b/>
          <w:color w:val="000000" w:themeColor="text1"/>
        </w:rPr>
        <w:t>à la disposition de chaque lot</w:t>
      </w:r>
      <w:r w:rsidRPr="0067101F">
        <w:rPr>
          <w:rFonts w:asciiTheme="majorBidi" w:hAnsiTheme="majorBidi" w:cstheme="majorBidi"/>
          <w:color w:val="000000" w:themeColor="text1"/>
        </w:rPr>
        <w:t>, établi, cacheté et signé par le soumissionnaire, selon le modèle joint en annexe</w:t>
      </w:r>
    </w:p>
    <w:p w:rsidR="004B22D6" w:rsidRPr="0067101F" w:rsidRDefault="004B22D6" w:rsidP="002B5278">
      <w:pPr>
        <w:numPr>
          <w:ilvl w:val="0"/>
          <w:numId w:val="4"/>
        </w:numPr>
        <w:tabs>
          <w:tab w:val="left" w:pos="0"/>
          <w:tab w:val="left" w:pos="284"/>
        </w:tabs>
        <w:ind w:left="502"/>
        <w:jc w:val="both"/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 xml:space="preserve">Engagement sur le délai de réalisation </w:t>
      </w:r>
      <w:r w:rsidRPr="0067101F">
        <w:rPr>
          <w:rFonts w:asciiTheme="majorBidi" w:hAnsiTheme="majorBidi" w:cstheme="majorBidi"/>
          <w:b/>
          <w:color w:val="000000" w:themeColor="text1"/>
        </w:rPr>
        <w:t>pour chaque lot</w:t>
      </w:r>
      <w:r w:rsidRPr="0067101F">
        <w:rPr>
          <w:rFonts w:asciiTheme="majorBidi" w:hAnsiTheme="majorBidi" w:cstheme="majorBidi"/>
          <w:color w:val="000000" w:themeColor="text1"/>
        </w:rPr>
        <w:t>, établi, cacheté et signé par le soumissionnaire, selon le modèle joint en annexe</w:t>
      </w:r>
    </w:p>
    <w:p w:rsidR="004B22D6" w:rsidRPr="0067101F" w:rsidRDefault="004B22D6" w:rsidP="002B5278">
      <w:pPr>
        <w:numPr>
          <w:ilvl w:val="0"/>
          <w:numId w:val="4"/>
        </w:numPr>
        <w:tabs>
          <w:tab w:val="left" w:pos="0"/>
          <w:tab w:val="left" w:pos="284"/>
        </w:tabs>
        <w:ind w:left="502"/>
        <w:jc w:val="both"/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>Engagement sur le délai de garantie</w:t>
      </w:r>
      <w:r w:rsidRPr="0067101F">
        <w:rPr>
          <w:rFonts w:asciiTheme="majorBidi" w:hAnsiTheme="majorBidi" w:cstheme="majorBidi"/>
          <w:b/>
          <w:color w:val="000000" w:themeColor="text1"/>
        </w:rPr>
        <w:t xml:space="preserve"> pour chaque lot</w:t>
      </w:r>
      <w:r w:rsidRPr="0067101F">
        <w:rPr>
          <w:rFonts w:asciiTheme="majorBidi" w:hAnsiTheme="majorBidi" w:cstheme="majorBidi"/>
          <w:color w:val="000000" w:themeColor="text1"/>
        </w:rPr>
        <w:t>, établi, cacheté et signé par le soumissionnaire, selon le modèle joint en annexe.</w:t>
      </w:r>
    </w:p>
    <w:p w:rsidR="004B22D6" w:rsidRPr="0067101F" w:rsidRDefault="004B22D6" w:rsidP="002B5278">
      <w:pPr>
        <w:tabs>
          <w:tab w:val="left" w:pos="0"/>
          <w:tab w:val="left" w:pos="284"/>
        </w:tabs>
        <w:ind w:left="45"/>
        <w:jc w:val="both"/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 xml:space="preserve">  - Déclaration sur l’honneur de visite des lieux </w:t>
      </w:r>
      <w:r w:rsidRPr="0067101F">
        <w:rPr>
          <w:rFonts w:asciiTheme="majorBidi" w:hAnsiTheme="majorBidi" w:cstheme="majorBidi"/>
          <w:b/>
          <w:color w:val="000000" w:themeColor="text1"/>
        </w:rPr>
        <w:t>pour chaque lot</w:t>
      </w:r>
      <w:r w:rsidRPr="0067101F">
        <w:rPr>
          <w:rFonts w:asciiTheme="majorBidi" w:hAnsiTheme="majorBidi" w:cstheme="majorBidi"/>
          <w:color w:val="000000" w:themeColor="text1"/>
        </w:rPr>
        <w:t>, établi, cacheté et signé par le soumissionnaire, selon le modèle joint en annexe.</w:t>
      </w:r>
    </w:p>
    <w:p w:rsidR="00E11218" w:rsidRPr="0067101F" w:rsidRDefault="004B22D6" w:rsidP="002B5278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142"/>
        <w:jc w:val="both"/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>Planning de réalisation des travaux ;</w:t>
      </w:r>
    </w:p>
    <w:p w:rsidR="00F2620B" w:rsidRPr="0067101F" w:rsidRDefault="00F2620B" w:rsidP="002B5278">
      <w:pPr>
        <w:ind w:left="142"/>
        <w:rPr>
          <w:rFonts w:asciiTheme="majorBidi" w:hAnsiTheme="majorBidi" w:cstheme="majorBidi"/>
          <w:color w:val="000000" w:themeColor="text1"/>
        </w:rPr>
      </w:pPr>
    </w:p>
    <w:p w:rsidR="005D3192" w:rsidRPr="0067101F" w:rsidRDefault="00ED2611" w:rsidP="00E360D4">
      <w:pPr>
        <w:ind w:left="142"/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b/>
          <w:color w:val="000000" w:themeColor="text1"/>
        </w:rPr>
        <w:t>3</w:t>
      </w:r>
      <w:r w:rsidR="00A6400F" w:rsidRPr="0067101F">
        <w:rPr>
          <w:rFonts w:asciiTheme="majorBidi" w:hAnsiTheme="majorBidi" w:cstheme="majorBidi"/>
          <w:color w:val="000000" w:themeColor="text1"/>
        </w:rPr>
        <w:t>-</w:t>
      </w:r>
      <w:r w:rsidR="00E360D4" w:rsidRPr="0067101F">
        <w:rPr>
          <w:rFonts w:asciiTheme="majorBidi" w:hAnsiTheme="majorBidi" w:cstheme="majorBidi"/>
          <w:color w:val="000000" w:themeColor="text1"/>
        </w:rPr>
        <w:t xml:space="preserve"> Une </w:t>
      </w:r>
      <w:r w:rsidR="00A6400F" w:rsidRPr="0067101F">
        <w:rPr>
          <w:rFonts w:asciiTheme="majorBidi" w:hAnsiTheme="majorBidi" w:cstheme="majorBidi"/>
          <w:color w:val="000000" w:themeColor="text1"/>
        </w:rPr>
        <w:t xml:space="preserve">offre </w:t>
      </w:r>
      <w:r w:rsidR="00725335" w:rsidRPr="0067101F">
        <w:rPr>
          <w:rFonts w:asciiTheme="majorBidi" w:hAnsiTheme="majorBidi" w:cstheme="majorBidi"/>
          <w:color w:val="000000" w:themeColor="text1"/>
        </w:rPr>
        <w:t>financière</w:t>
      </w:r>
      <w:r w:rsidR="00A6400F" w:rsidRPr="0067101F">
        <w:rPr>
          <w:rFonts w:asciiTheme="majorBidi" w:hAnsiTheme="majorBidi" w:cstheme="majorBidi"/>
          <w:color w:val="000000" w:themeColor="text1"/>
        </w:rPr>
        <w:t xml:space="preserve"> insérée dans une enveloppe fermée comportant la mention  </w:t>
      </w:r>
      <w:r w:rsidR="00A6400F" w:rsidRPr="0067101F">
        <w:rPr>
          <w:rFonts w:asciiTheme="majorBidi" w:hAnsiTheme="majorBidi" w:cstheme="majorBidi"/>
          <w:b/>
          <w:color w:val="000000" w:themeColor="text1"/>
        </w:rPr>
        <w:t>« Offre Financière »</w:t>
      </w:r>
      <w:r w:rsidR="00A6400F" w:rsidRPr="0067101F">
        <w:rPr>
          <w:rFonts w:asciiTheme="majorBidi" w:hAnsiTheme="majorBidi" w:cstheme="majorBidi"/>
          <w:color w:val="000000" w:themeColor="text1"/>
        </w:rPr>
        <w:t xml:space="preserve"> </w:t>
      </w:r>
      <w:r w:rsidR="000D5A95" w:rsidRPr="0067101F">
        <w:rPr>
          <w:rFonts w:asciiTheme="majorBidi" w:hAnsiTheme="majorBidi" w:cstheme="majorBidi"/>
          <w:color w:val="000000" w:themeColor="text1"/>
        </w:rPr>
        <w:t xml:space="preserve">en indiquant  sur cette enveloppe la dénomination de </w:t>
      </w:r>
      <w:r w:rsidR="00FC71A2" w:rsidRPr="0067101F">
        <w:rPr>
          <w:rFonts w:asciiTheme="majorBidi" w:hAnsiTheme="majorBidi" w:cstheme="majorBidi"/>
          <w:color w:val="000000" w:themeColor="text1"/>
        </w:rPr>
        <w:t xml:space="preserve">l’opérateur </w:t>
      </w:r>
      <w:r w:rsidR="000D5A95" w:rsidRPr="0067101F">
        <w:rPr>
          <w:rFonts w:asciiTheme="majorBidi" w:hAnsiTheme="majorBidi" w:cstheme="majorBidi"/>
          <w:color w:val="000000" w:themeColor="text1"/>
        </w:rPr>
        <w:t xml:space="preserve">économique, la référence et l’objet </w:t>
      </w:r>
      <w:r w:rsidR="00167076" w:rsidRPr="0067101F">
        <w:rPr>
          <w:rFonts w:asciiTheme="majorBidi" w:hAnsiTheme="majorBidi" w:cstheme="majorBidi"/>
          <w:color w:val="000000" w:themeColor="text1"/>
        </w:rPr>
        <w:t xml:space="preserve">de </w:t>
      </w:r>
      <w:r w:rsidR="00125ADE" w:rsidRPr="0067101F">
        <w:rPr>
          <w:rFonts w:asciiTheme="majorBidi" w:hAnsiTheme="majorBidi" w:cstheme="majorBidi"/>
          <w:color w:val="000000" w:themeColor="text1"/>
        </w:rPr>
        <w:t>la consultation</w:t>
      </w:r>
    </w:p>
    <w:p w:rsidR="007D1E9B" w:rsidRPr="0067101F" w:rsidRDefault="00FC074F" w:rsidP="002B5278">
      <w:pPr>
        <w:ind w:left="142"/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 xml:space="preserve"> L’offre financière doit  être </w:t>
      </w:r>
      <w:r w:rsidR="003A5000" w:rsidRPr="0067101F">
        <w:rPr>
          <w:rFonts w:asciiTheme="majorBidi" w:hAnsiTheme="majorBidi" w:cstheme="majorBidi"/>
          <w:color w:val="000000" w:themeColor="text1"/>
        </w:rPr>
        <w:t>composée des pièces suivantes :</w:t>
      </w:r>
    </w:p>
    <w:p w:rsidR="004B22D6" w:rsidRPr="0067101F" w:rsidRDefault="004B22D6" w:rsidP="002B5278">
      <w:pPr>
        <w:rPr>
          <w:rFonts w:asciiTheme="majorBidi" w:hAnsiTheme="majorBidi" w:cstheme="majorBidi"/>
          <w:color w:val="000000" w:themeColor="text1"/>
        </w:rPr>
      </w:pPr>
    </w:p>
    <w:p w:rsidR="007E406A" w:rsidRPr="0067101F" w:rsidRDefault="007E406A" w:rsidP="002B5278">
      <w:pPr>
        <w:numPr>
          <w:ilvl w:val="0"/>
          <w:numId w:val="4"/>
        </w:numPr>
        <w:ind w:left="502"/>
        <w:jc w:val="both"/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>La lettre de soumission  remplie, datée, et signée et cachetée par le soumissionnaire, respectant le modèle joint en annexe.</w:t>
      </w:r>
    </w:p>
    <w:p w:rsidR="007E406A" w:rsidRPr="0067101F" w:rsidRDefault="007E406A" w:rsidP="00DA2AB8">
      <w:pPr>
        <w:numPr>
          <w:ilvl w:val="0"/>
          <w:numId w:val="4"/>
        </w:numPr>
        <w:ind w:left="502"/>
        <w:jc w:val="both"/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 xml:space="preserve">Le bordereau des prix unitaires datée, et signée et cacheté, en hors taxes, en </w:t>
      </w:r>
      <w:r w:rsidR="00DA2AB8" w:rsidRPr="0067101F">
        <w:rPr>
          <w:rFonts w:asciiTheme="majorBidi" w:hAnsiTheme="majorBidi" w:cstheme="majorBidi"/>
          <w:color w:val="000000" w:themeColor="text1"/>
        </w:rPr>
        <w:t>lettres et en chiffres</w:t>
      </w:r>
      <w:r w:rsidRPr="0067101F">
        <w:rPr>
          <w:rFonts w:asciiTheme="majorBidi" w:hAnsiTheme="majorBidi" w:cstheme="majorBidi"/>
          <w:color w:val="000000" w:themeColor="text1"/>
        </w:rPr>
        <w:t>, joint en annexe;</w:t>
      </w:r>
    </w:p>
    <w:p w:rsidR="007E406A" w:rsidRPr="0067101F" w:rsidRDefault="007E406A" w:rsidP="002B5278">
      <w:pPr>
        <w:ind w:left="45"/>
        <w:jc w:val="both"/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>-     Le détail quantitatif et estimatif en hors taxes et en toutes taxes comprises daté, signé et cachet, joint en annexe.</w:t>
      </w:r>
    </w:p>
    <w:p w:rsidR="004B22D6" w:rsidRPr="0067101F" w:rsidRDefault="004B22D6" w:rsidP="002B5278">
      <w:pPr>
        <w:rPr>
          <w:rFonts w:asciiTheme="majorBidi" w:hAnsiTheme="majorBidi" w:cstheme="majorBidi"/>
          <w:color w:val="000000" w:themeColor="text1"/>
        </w:rPr>
      </w:pPr>
    </w:p>
    <w:p w:rsidR="006F34B6" w:rsidRPr="0067101F" w:rsidRDefault="006F34B6" w:rsidP="00E360D4">
      <w:pPr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 xml:space="preserve">Ces  </w:t>
      </w:r>
      <w:r w:rsidR="00725335" w:rsidRPr="0067101F">
        <w:rPr>
          <w:rFonts w:asciiTheme="majorBidi" w:hAnsiTheme="majorBidi" w:cstheme="majorBidi"/>
          <w:color w:val="000000" w:themeColor="text1"/>
        </w:rPr>
        <w:t>trois</w:t>
      </w:r>
      <w:r w:rsidRPr="0067101F">
        <w:rPr>
          <w:rFonts w:asciiTheme="majorBidi" w:hAnsiTheme="majorBidi" w:cstheme="majorBidi"/>
          <w:color w:val="000000" w:themeColor="text1"/>
        </w:rPr>
        <w:t xml:space="preserve"> (</w:t>
      </w:r>
      <w:r w:rsidR="005F682F" w:rsidRPr="0067101F">
        <w:rPr>
          <w:rFonts w:asciiTheme="majorBidi" w:hAnsiTheme="majorBidi" w:cstheme="majorBidi"/>
          <w:color w:val="000000" w:themeColor="text1"/>
        </w:rPr>
        <w:t>03)</w:t>
      </w:r>
      <w:r w:rsidR="00CE2516" w:rsidRPr="0067101F">
        <w:rPr>
          <w:rFonts w:asciiTheme="majorBidi" w:hAnsiTheme="majorBidi" w:cstheme="majorBidi"/>
          <w:color w:val="000000" w:themeColor="text1"/>
        </w:rPr>
        <w:t xml:space="preserve"> </w:t>
      </w:r>
      <w:r w:rsidRPr="0067101F">
        <w:rPr>
          <w:rFonts w:asciiTheme="majorBidi" w:hAnsiTheme="majorBidi" w:cstheme="majorBidi"/>
          <w:color w:val="000000" w:themeColor="text1"/>
        </w:rPr>
        <w:t>enveloppes seront placées dans une enveloppe principale qui devra être anonyme, aucun signe</w:t>
      </w:r>
      <w:r w:rsidR="00E360D4" w:rsidRPr="0067101F">
        <w:rPr>
          <w:rFonts w:asciiTheme="majorBidi" w:hAnsiTheme="majorBidi" w:cstheme="majorBidi"/>
          <w:color w:val="000000" w:themeColor="text1"/>
        </w:rPr>
        <w:t xml:space="preserve"> d</w:t>
      </w:r>
      <w:r w:rsidR="00FF19F2" w:rsidRPr="0067101F">
        <w:rPr>
          <w:rFonts w:asciiTheme="majorBidi" w:hAnsiTheme="majorBidi" w:cstheme="majorBidi"/>
          <w:color w:val="000000" w:themeColor="text1"/>
        </w:rPr>
        <w:t>’identification</w:t>
      </w:r>
      <w:r w:rsidRPr="0067101F">
        <w:rPr>
          <w:rFonts w:asciiTheme="majorBidi" w:hAnsiTheme="majorBidi" w:cstheme="majorBidi"/>
          <w:color w:val="000000" w:themeColor="text1"/>
        </w:rPr>
        <w:t xml:space="preserve"> de l’entreprise soumissionnaire ne paraitra sur l’enveloppe extérieure et devra porter uniquement la mention suivante :   </w:t>
      </w:r>
    </w:p>
    <w:p w:rsidR="00E360D4" w:rsidRPr="0067101F" w:rsidRDefault="00E360D4" w:rsidP="00E360D4">
      <w:pPr>
        <w:rPr>
          <w:rFonts w:asciiTheme="majorBidi" w:hAnsiTheme="majorBidi" w:cstheme="majorBidi"/>
          <w:color w:val="000000" w:themeColor="text1"/>
          <w:rtl/>
        </w:rPr>
      </w:pPr>
    </w:p>
    <w:p w:rsidR="007E406A" w:rsidRPr="0067101F" w:rsidRDefault="006F34B6" w:rsidP="002B5278">
      <w:pPr>
        <w:tabs>
          <w:tab w:val="left" w:pos="0"/>
          <w:tab w:val="left" w:pos="284"/>
        </w:tabs>
        <w:ind w:left="-142" w:firstLine="426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67101F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7E406A" w:rsidRPr="0067101F">
        <w:rPr>
          <w:rFonts w:asciiTheme="majorBidi" w:hAnsiTheme="majorBidi" w:cstheme="majorBidi"/>
          <w:b/>
          <w:bCs/>
          <w:color w:val="000000" w:themeColor="text1"/>
        </w:rPr>
        <w:t>DIRECTRICE OPERATIONNELLE DE BEJAIA</w:t>
      </w:r>
    </w:p>
    <w:p w:rsidR="007E406A" w:rsidRPr="0067101F" w:rsidRDefault="007E406A" w:rsidP="002B5278">
      <w:pPr>
        <w:tabs>
          <w:tab w:val="left" w:pos="0"/>
          <w:tab w:val="left" w:pos="284"/>
        </w:tabs>
        <w:ind w:left="-142" w:firstLine="426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67101F">
        <w:rPr>
          <w:rFonts w:asciiTheme="majorBidi" w:hAnsiTheme="majorBidi" w:cstheme="majorBidi"/>
          <w:b/>
          <w:bCs/>
          <w:color w:val="000000" w:themeColor="text1"/>
        </w:rPr>
        <w:t>RUE DE LA LIBERTE</w:t>
      </w:r>
    </w:p>
    <w:p w:rsidR="007E406A" w:rsidRPr="0067101F" w:rsidRDefault="00125ADE" w:rsidP="00DA2AB8">
      <w:pPr>
        <w:ind w:firstLine="567"/>
        <w:jc w:val="center"/>
        <w:rPr>
          <w:rFonts w:asciiTheme="majorBidi" w:hAnsiTheme="majorBidi" w:cstheme="majorBidi"/>
          <w:b/>
          <w:color w:val="000000" w:themeColor="text1"/>
        </w:rPr>
      </w:pPr>
      <w:r w:rsidRPr="0067101F">
        <w:rPr>
          <w:rFonts w:asciiTheme="majorBidi" w:hAnsiTheme="majorBidi" w:cstheme="majorBidi"/>
          <w:b/>
          <w:color w:val="000000" w:themeColor="text1"/>
        </w:rPr>
        <w:t xml:space="preserve">Consultation </w:t>
      </w:r>
      <w:r w:rsidR="007E406A" w:rsidRPr="0067101F">
        <w:rPr>
          <w:rFonts w:asciiTheme="majorBidi" w:hAnsiTheme="majorBidi" w:cstheme="majorBidi"/>
          <w:b/>
          <w:color w:val="000000" w:themeColor="text1"/>
        </w:rPr>
        <w:t>Ouvert</w:t>
      </w:r>
      <w:r w:rsidRPr="0067101F">
        <w:rPr>
          <w:rFonts w:asciiTheme="majorBidi" w:hAnsiTheme="majorBidi" w:cstheme="majorBidi"/>
          <w:b/>
          <w:color w:val="000000" w:themeColor="text1"/>
        </w:rPr>
        <w:t>e</w:t>
      </w:r>
      <w:r w:rsidR="007E406A" w:rsidRPr="0067101F">
        <w:rPr>
          <w:rFonts w:asciiTheme="majorBidi" w:hAnsiTheme="majorBidi" w:cstheme="majorBidi"/>
          <w:b/>
          <w:color w:val="000000" w:themeColor="text1"/>
        </w:rPr>
        <w:t xml:space="preserve"> avec exigence de capacité</w:t>
      </w:r>
      <w:r w:rsidR="005F682F" w:rsidRPr="0067101F">
        <w:rPr>
          <w:rFonts w:asciiTheme="majorBidi" w:hAnsiTheme="majorBidi" w:cstheme="majorBidi"/>
          <w:b/>
          <w:color w:val="000000" w:themeColor="text1"/>
        </w:rPr>
        <w:t>s</w:t>
      </w:r>
      <w:r w:rsidR="007E406A" w:rsidRPr="0067101F">
        <w:rPr>
          <w:rFonts w:asciiTheme="majorBidi" w:hAnsiTheme="majorBidi" w:cstheme="majorBidi"/>
          <w:b/>
          <w:color w:val="000000" w:themeColor="text1"/>
        </w:rPr>
        <w:t xml:space="preserve"> minimale</w:t>
      </w:r>
      <w:r w:rsidR="005F682F" w:rsidRPr="0067101F">
        <w:rPr>
          <w:rFonts w:asciiTheme="majorBidi" w:hAnsiTheme="majorBidi" w:cstheme="majorBidi"/>
          <w:b/>
          <w:color w:val="000000" w:themeColor="text1"/>
        </w:rPr>
        <w:t>s</w:t>
      </w:r>
      <w:r w:rsidR="007E406A" w:rsidRPr="0067101F">
        <w:rPr>
          <w:rFonts w:asciiTheme="majorBidi" w:hAnsiTheme="majorBidi" w:cstheme="majorBidi"/>
          <w:b/>
          <w:color w:val="000000" w:themeColor="text1"/>
        </w:rPr>
        <w:t xml:space="preserve">    </w:t>
      </w:r>
    </w:p>
    <w:p w:rsidR="007E406A" w:rsidRPr="0067101F" w:rsidRDefault="007E406A" w:rsidP="00E360D4">
      <w:pPr>
        <w:ind w:firstLine="567"/>
        <w:jc w:val="center"/>
        <w:rPr>
          <w:rFonts w:asciiTheme="majorBidi" w:hAnsiTheme="majorBidi" w:cstheme="majorBidi"/>
          <w:b/>
          <w:color w:val="000000" w:themeColor="text1"/>
        </w:rPr>
      </w:pPr>
      <w:r w:rsidRPr="0067101F">
        <w:rPr>
          <w:rFonts w:asciiTheme="majorBidi" w:hAnsiTheme="majorBidi" w:cstheme="majorBidi"/>
          <w:b/>
          <w:color w:val="000000" w:themeColor="text1"/>
        </w:rPr>
        <w:t xml:space="preserve"> N°</w:t>
      </w:r>
      <w:r w:rsidR="00BB2BD1" w:rsidRPr="0067101F">
        <w:rPr>
          <w:rFonts w:asciiTheme="majorBidi" w:hAnsiTheme="majorBidi" w:cstheme="majorBidi"/>
          <w:b/>
          <w:color w:val="000000" w:themeColor="text1"/>
        </w:rPr>
        <w:t>16</w:t>
      </w:r>
      <w:r w:rsidRPr="0067101F">
        <w:rPr>
          <w:rFonts w:asciiTheme="majorBidi" w:hAnsiTheme="majorBidi" w:cstheme="majorBidi"/>
          <w:b/>
          <w:color w:val="000000" w:themeColor="text1"/>
        </w:rPr>
        <w:t>/DO/SDFS</w:t>
      </w:r>
      <w:r w:rsidR="00826199" w:rsidRPr="0067101F">
        <w:rPr>
          <w:rFonts w:asciiTheme="majorBidi" w:hAnsiTheme="majorBidi" w:cstheme="majorBidi"/>
          <w:b/>
          <w:color w:val="000000" w:themeColor="text1"/>
        </w:rPr>
        <w:t>/</w:t>
      </w:r>
      <w:r w:rsidRPr="0067101F">
        <w:rPr>
          <w:rFonts w:asciiTheme="majorBidi" w:hAnsiTheme="majorBidi" w:cstheme="majorBidi"/>
          <w:b/>
          <w:color w:val="000000" w:themeColor="text1"/>
        </w:rPr>
        <w:t>2019</w:t>
      </w:r>
    </w:p>
    <w:p w:rsidR="00125ADE" w:rsidRPr="0067101F" w:rsidRDefault="00125ADE" w:rsidP="002B5278">
      <w:pPr>
        <w:jc w:val="center"/>
        <w:rPr>
          <w:rFonts w:asciiTheme="majorBidi" w:hAnsiTheme="majorBidi" w:cstheme="majorBidi"/>
          <w:b/>
          <w:color w:val="000000" w:themeColor="text1"/>
          <w:spacing w:val="-2"/>
        </w:rPr>
      </w:pPr>
      <w:r w:rsidRPr="0067101F">
        <w:rPr>
          <w:rFonts w:asciiTheme="majorBidi" w:hAnsiTheme="majorBidi" w:cstheme="majorBidi"/>
          <w:b/>
          <w:bCs/>
          <w:color w:val="000000" w:themeColor="text1"/>
        </w:rPr>
        <w:t>TRAVAUX</w:t>
      </w:r>
      <w:r w:rsidRPr="0067101F">
        <w:rPr>
          <w:rFonts w:asciiTheme="majorBidi" w:hAnsiTheme="majorBidi" w:cstheme="majorBidi"/>
          <w:color w:val="000000" w:themeColor="text1"/>
        </w:rPr>
        <w:t xml:space="preserve"> </w:t>
      </w:r>
      <w:r w:rsidRPr="0067101F">
        <w:rPr>
          <w:rFonts w:asciiTheme="majorBidi" w:hAnsiTheme="majorBidi" w:cstheme="majorBidi"/>
          <w:b/>
          <w:color w:val="000000" w:themeColor="text1"/>
          <w:spacing w:val="-2"/>
        </w:rPr>
        <w:t>D’ETANCHEITES AU NIVEAU DES CENTRES TECHNIQUE</w:t>
      </w:r>
      <w:r w:rsidR="001B6C9F" w:rsidRPr="0067101F">
        <w:rPr>
          <w:rFonts w:asciiTheme="majorBidi" w:hAnsiTheme="majorBidi" w:cstheme="majorBidi"/>
          <w:b/>
          <w:color w:val="000000" w:themeColor="text1"/>
          <w:spacing w:val="-2"/>
        </w:rPr>
        <w:t>S</w:t>
      </w:r>
      <w:r w:rsidRPr="0067101F">
        <w:rPr>
          <w:rFonts w:asciiTheme="majorBidi" w:hAnsiTheme="majorBidi" w:cstheme="majorBidi"/>
          <w:b/>
          <w:color w:val="000000" w:themeColor="text1"/>
          <w:spacing w:val="-2"/>
        </w:rPr>
        <w:t xml:space="preserve"> </w:t>
      </w:r>
    </w:p>
    <w:p w:rsidR="007E406A" w:rsidRPr="0067101F" w:rsidRDefault="00125ADE" w:rsidP="002B5278">
      <w:pPr>
        <w:jc w:val="center"/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b/>
          <w:color w:val="000000" w:themeColor="text1"/>
          <w:spacing w:val="-2"/>
        </w:rPr>
        <w:t>DO BEJAIA</w:t>
      </w:r>
    </w:p>
    <w:p w:rsidR="007E406A" w:rsidRPr="0067101F" w:rsidRDefault="007E406A" w:rsidP="002B5278">
      <w:pPr>
        <w:tabs>
          <w:tab w:val="left" w:pos="1087"/>
        </w:tabs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67101F">
        <w:rPr>
          <w:rFonts w:asciiTheme="majorBidi" w:hAnsiTheme="majorBidi" w:cstheme="majorBidi"/>
          <w:b/>
          <w:bCs/>
          <w:color w:val="000000" w:themeColor="text1"/>
        </w:rPr>
        <w:t>«A N’OUVRIR QUE PAR LA COMMISSION D’OUVERTURE DES PLIS ET D’EVALUATION DES OFFRES »</w:t>
      </w:r>
    </w:p>
    <w:p w:rsidR="007E406A" w:rsidRPr="0067101F" w:rsidRDefault="0066064D" w:rsidP="002B5278">
      <w:pPr>
        <w:ind w:left="3540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67101F">
        <w:rPr>
          <w:rFonts w:asciiTheme="majorBidi" w:hAnsiTheme="majorBidi" w:cstheme="majorBidi"/>
          <w:b/>
          <w:bCs/>
          <w:color w:val="000000" w:themeColor="text1"/>
        </w:rPr>
        <w:t>Lot N° :……………………………….</w:t>
      </w:r>
    </w:p>
    <w:p w:rsidR="007E406A" w:rsidRPr="0067101F" w:rsidRDefault="007E406A" w:rsidP="002B5278">
      <w:pPr>
        <w:tabs>
          <w:tab w:val="left" w:pos="0"/>
          <w:tab w:val="left" w:pos="284"/>
        </w:tabs>
        <w:ind w:left="-142" w:firstLine="426"/>
        <w:jc w:val="center"/>
        <w:rPr>
          <w:rFonts w:asciiTheme="majorBidi" w:hAnsiTheme="majorBidi" w:cstheme="majorBidi"/>
          <w:b/>
          <w:color w:val="000000" w:themeColor="text1"/>
        </w:rPr>
      </w:pPr>
    </w:p>
    <w:p w:rsidR="008154BD" w:rsidRPr="0067101F" w:rsidRDefault="006F34B6" w:rsidP="00E360D4">
      <w:pPr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>Le</w:t>
      </w:r>
      <w:r w:rsidR="005F1B2E" w:rsidRPr="0067101F">
        <w:rPr>
          <w:rFonts w:asciiTheme="majorBidi" w:hAnsiTheme="majorBidi" w:cstheme="majorBidi"/>
          <w:color w:val="000000" w:themeColor="text1"/>
        </w:rPr>
        <w:t>s</w:t>
      </w:r>
      <w:r w:rsidRPr="0067101F">
        <w:rPr>
          <w:rFonts w:asciiTheme="majorBidi" w:hAnsiTheme="majorBidi" w:cstheme="majorBidi"/>
          <w:color w:val="000000" w:themeColor="text1"/>
        </w:rPr>
        <w:t xml:space="preserve"> soumissionnaire</w:t>
      </w:r>
      <w:r w:rsidR="005F1B2E" w:rsidRPr="0067101F">
        <w:rPr>
          <w:rFonts w:asciiTheme="majorBidi" w:hAnsiTheme="majorBidi" w:cstheme="majorBidi"/>
          <w:color w:val="000000" w:themeColor="text1"/>
        </w:rPr>
        <w:t>s</w:t>
      </w:r>
      <w:r w:rsidRPr="0067101F">
        <w:rPr>
          <w:rFonts w:asciiTheme="majorBidi" w:hAnsiTheme="majorBidi" w:cstheme="majorBidi"/>
          <w:color w:val="000000" w:themeColor="text1"/>
        </w:rPr>
        <w:t xml:space="preserve"> doi</w:t>
      </w:r>
      <w:r w:rsidR="005F1B2E" w:rsidRPr="0067101F">
        <w:rPr>
          <w:rFonts w:asciiTheme="majorBidi" w:hAnsiTheme="majorBidi" w:cstheme="majorBidi"/>
          <w:color w:val="000000" w:themeColor="text1"/>
        </w:rPr>
        <w:t>vent</w:t>
      </w:r>
      <w:r w:rsidRPr="0067101F">
        <w:rPr>
          <w:rFonts w:asciiTheme="majorBidi" w:hAnsiTheme="majorBidi" w:cstheme="majorBidi"/>
          <w:color w:val="000000" w:themeColor="text1"/>
        </w:rPr>
        <w:t xml:space="preserve"> obligatoirement fournir l’ensemble</w:t>
      </w:r>
      <w:r w:rsidR="005F1B2E" w:rsidRPr="0067101F">
        <w:rPr>
          <w:rFonts w:asciiTheme="majorBidi" w:hAnsiTheme="majorBidi" w:cstheme="majorBidi"/>
          <w:color w:val="000000" w:themeColor="text1"/>
        </w:rPr>
        <w:t xml:space="preserve"> </w:t>
      </w:r>
      <w:r w:rsidR="005C17EF" w:rsidRPr="0067101F">
        <w:rPr>
          <w:rFonts w:asciiTheme="majorBidi" w:hAnsiTheme="majorBidi" w:cstheme="majorBidi"/>
          <w:color w:val="000000" w:themeColor="text1"/>
        </w:rPr>
        <w:t>des pièces indiquées</w:t>
      </w:r>
      <w:r w:rsidR="00FC074F" w:rsidRPr="0067101F">
        <w:rPr>
          <w:rFonts w:asciiTheme="majorBidi" w:hAnsiTheme="majorBidi" w:cstheme="majorBidi"/>
          <w:color w:val="000000" w:themeColor="text1"/>
        </w:rPr>
        <w:t xml:space="preserve"> ci-dessus.</w:t>
      </w:r>
    </w:p>
    <w:p w:rsidR="008E4290" w:rsidRPr="0067101F" w:rsidRDefault="008E4290" w:rsidP="00E360D4">
      <w:pPr>
        <w:jc w:val="both"/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 xml:space="preserve">Les </w:t>
      </w:r>
      <w:r w:rsidR="005F1B2E" w:rsidRPr="0067101F">
        <w:rPr>
          <w:rFonts w:asciiTheme="majorBidi" w:hAnsiTheme="majorBidi" w:cstheme="majorBidi"/>
          <w:color w:val="000000" w:themeColor="text1"/>
        </w:rPr>
        <w:t>soumissionnaires</w:t>
      </w:r>
      <w:r w:rsidRPr="0067101F">
        <w:rPr>
          <w:rFonts w:asciiTheme="majorBidi" w:hAnsiTheme="majorBidi" w:cstheme="majorBidi"/>
          <w:color w:val="000000" w:themeColor="text1"/>
        </w:rPr>
        <w:t xml:space="preserve"> peuvent  soumissionner pour un ou plusieurs lots.</w:t>
      </w:r>
    </w:p>
    <w:p w:rsidR="0082630F" w:rsidRPr="0067101F" w:rsidRDefault="0082630F" w:rsidP="008F7321">
      <w:pPr>
        <w:jc w:val="both"/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 xml:space="preserve">La durée de préparation des offres est fixée à </w:t>
      </w:r>
      <w:r w:rsidR="0066064D" w:rsidRPr="0067101F">
        <w:rPr>
          <w:rFonts w:asciiTheme="majorBidi" w:hAnsiTheme="majorBidi" w:cstheme="majorBidi"/>
          <w:color w:val="000000" w:themeColor="text1"/>
        </w:rPr>
        <w:t>dix</w:t>
      </w:r>
      <w:r w:rsidR="005C3A3E" w:rsidRPr="0067101F">
        <w:rPr>
          <w:rFonts w:asciiTheme="majorBidi" w:hAnsiTheme="majorBidi" w:cstheme="majorBidi"/>
          <w:color w:val="000000" w:themeColor="text1"/>
        </w:rPr>
        <w:t xml:space="preserve"> </w:t>
      </w:r>
      <w:r w:rsidRPr="0067101F">
        <w:rPr>
          <w:rFonts w:asciiTheme="majorBidi" w:hAnsiTheme="majorBidi" w:cstheme="majorBidi"/>
          <w:color w:val="000000" w:themeColor="text1"/>
        </w:rPr>
        <w:t xml:space="preserve"> (1</w:t>
      </w:r>
      <w:r w:rsidR="00BB2BD1" w:rsidRPr="0067101F">
        <w:rPr>
          <w:rFonts w:asciiTheme="majorBidi" w:hAnsiTheme="majorBidi" w:cstheme="majorBidi"/>
          <w:color w:val="000000" w:themeColor="text1"/>
        </w:rPr>
        <w:t>0</w:t>
      </w:r>
      <w:r w:rsidRPr="0067101F">
        <w:rPr>
          <w:rFonts w:asciiTheme="majorBidi" w:hAnsiTheme="majorBidi" w:cstheme="majorBidi"/>
          <w:color w:val="000000" w:themeColor="text1"/>
        </w:rPr>
        <w:t xml:space="preserve">) jours à compter de la </w:t>
      </w:r>
      <w:r w:rsidR="00E14148" w:rsidRPr="0067101F">
        <w:rPr>
          <w:rFonts w:asciiTheme="majorBidi" w:hAnsiTheme="majorBidi" w:cstheme="majorBidi"/>
          <w:color w:val="000000" w:themeColor="text1"/>
        </w:rPr>
        <w:t>première</w:t>
      </w:r>
      <w:r w:rsidRPr="0067101F">
        <w:rPr>
          <w:rFonts w:asciiTheme="majorBidi" w:hAnsiTheme="majorBidi" w:cstheme="majorBidi"/>
          <w:color w:val="000000" w:themeColor="text1"/>
        </w:rPr>
        <w:t xml:space="preserve"> parution de l’avis  </w:t>
      </w:r>
      <w:r w:rsidR="00125ADE" w:rsidRPr="0067101F">
        <w:rPr>
          <w:rFonts w:asciiTheme="majorBidi" w:hAnsiTheme="majorBidi" w:cstheme="majorBidi"/>
          <w:color w:val="000000" w:themeColor="text1"/>
        </w:rPr>
        <w:t>de consultation</w:t>
      </w:r>
      <w:r w:rsidR="005C3A3E" w:rsidRPr="0067101F">
        <w:rPr>
          <w:rFonts w:asciiTheme="majorBidi" w:hAnsiTheme="majorBidi" w:cstheme="majorBidi"/>
          <w:color w:val="000000" w:themeColor="text1"/>
        </w:rPr>
        <w:t xml:space="preserve"> dans </w:t>
      </w:r>
      <w:r w:rsidR="008F7321" w:rsidRPr="0067101F">
        <w:rPr>
          <w:rFonts w:asciiTheme="majorBidi" w:hAnsiTheme="majorBidi" w:cstheme="majorBidi"/>
          <w:color w:val="000000" w:themeColor="text1"/>
        </w:rPr>
        <w:t xml:space="preserve">le </w:t>
      </w:r>
      <w:r w:rsidR="00125ADE" w:rsidRPr="0067101F">
        <w:rPr>
          <w:rFonts w:asciiTheme="majorBidi" w:hAnsiTheme="majorBidi" w:cstheme="majorBidi"/>
          <w:color w:val="000000" w:themeColor="text1"/>
        </w:rPr>
        <w:t xml:space="preserve">site </w:t>
      </w:r>
      <w:r w:rsidR="008F7321" w:rsidRPr="0067101F">
        <w:rPr>
          <w:rFonts w:asciiTheme="majorBidi" w:hAnsiTheme="majorBidi" w:cstheme="majorBidi"/>
          <w:color w:val="000000" w:themeColor="text1"/>
        </w:rPr>
        <w:t>web d’</w:t>
      </w:r>
      <w:r w:rsidR="00125ADE" w:rsidRPr="0067101F">
        <w:rPr>
          <w:rFonts w:asciiTheme="majorBidi" w:hAnsiTheme="majorBidi" w:cstheme="majorBidi"/>
          <w:color w:val="000000" w:themeColor="text1"/>
        </w:rPr>
        <w:t>Algérie T</w:t>
      </w:r>
      <w:r w:rsidR="008F7321" w:rsidRPr="0067101F">
        <w:rPr>
          <w:rFonts w:asciiTheme="majorBidi" w:hAnsiTheme="majorBidi" w:cstheme="majorBidi"/>
          <w:color w:val="000000" w:themeColor="text1"/>
        </w:rPr>
        <w:t>é</w:t>
      </w:r>
      <w:r w:rsidR="00125ADE" w:rsidRPr="0067101F">
        <w:rPr>
          <w:rFonts w:asciiTheme="majorBidi" w:hAnsiTheme="majorBidi" w:cstheme="majorBidi"/>
          <w:color w:val="000000" w:themeColor="text1"/>
        </w:rPr>
        <w:t>l</w:t>
      </w:r>
      <w:r w:rsidR="008F7321" w:rsidRPr="0067101F">
        <w:rPr>
          <w:rFonts w:asciiTheme="majorBidi" w:hAnsiTheme="majorBidi" w:cstheme="majorBidi"/>
          <w:color w:val="000000" w:themeColor="text1"/>
        </w:rPr>
        <w:t>é</w:t>
      </w:r>
      <w:r w:rsidR="00125ADE" w:rsidRPr="0067101F">
        <w:rPr>
          <w:rFonts w:asciiTheme="majorBidi" w:hAnsiTheme="majorBidi" w:cstheme="majorBidi"/>
          <w:color w:val="000000" w:themeColor="text1"/>
        </w:rPr>
        <w:t>com</w:t>
      </w:r>
      <w:r w:rsidR="005D3192" w:rsidRPr="0067101F">
        <w:rPr>
          <w:rFonts w:asciiTheme="majorBidi" w:hAnsiTheme="majorBidi" w:cstheme="majorBidi"/>
          <w:color w:val="000000" w:themeColor="text1"/>
        </w:rPr>
        <w:t>.</w:t>
      </w:r>
    </w:p>
    <w:p w:rsidR="008F7321" w:rsidRPr="0067101F" w:rsidRDefault="006F34B6" w:rsidP="00E360D4">
      <w:pPr>
        <w:jc w:val="both"/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 xml:space="preserve">La date de dépôt des offres est fixée </w:t>
      </w:r>
      <w:r w:rsidR="00023C7B" w:rsidRPr="0067101F">
        <w:rPr>
          <w:rFonts w:asciiTheme="majorBidi" w:hAnsiTheme="majorBidi" w:cstheme="majorBidi"/>
          <w:color w:val="000000" w:themeColor="text1"/>
        </w:rPr>
        <w:t xml:space="preserve">au dernier jour de préparation des offres  </w:t>
      </w:r>
      <w:r w:rsidR="00023C7B" w:rsidRPr="0067101F">
        <w:rPr>
          <w:rFonts w:asciiTheme="majorBidi" w:hAnsiTheme="majorBidi" w:cstheme="majorBidi"/>
          <w:b/>
          <w:color w:val="000000" w:themeColor="text1"/>
        </w:rPr>
        <w:t>de 08h00mn</w:t>
      </w:r>
      <w:r w:rsidRPr="0067101F">
        <w:rPr>
          <w:rFonts w:asciiTheme="majorBidi" w:hAnsiTheme="majorBidi" w:cstheme="majorBidi"/>
          <w:b/>
          <w:color w:val="000000" w:themeColor="text1"/>
        </w:rPr>
        <w:t xml:space="preserve"> </w:t>
      </w:r>
      <w:r w:rsidR="00A400E3" w:rsidRPr="0067101F">
        <w:rPr>
          <w:rFonts w:asciiTheme="majorBidi" w:hAnsiTheme="majorBidi" w:cstheme="majorBidi"/>
          <w:b/>
          <w:color w:val="000000" w:themeColor="text1"/>
        </w:rPr>
        <w:t>à</w:t>
      </w:r>
      <w:r w:rsidRPr="0067101F">
        <w:rPr>
          <w:rFonts w:asciiTheme="majorBidi" w:hAnsiTheme="majorBidi" w:cstheme="majorBidi"/>
          <w:b/>
          <w:color w:val="000000" w:themeColor="text1"/>
        </w:rPr>
        <w:t xml:space="preserve"> 14h</w:t>
      </w:r>
      <w:r w:rsidRPr="0067101F">
        <w:rPr>
          <w:rFonts w:asciiTheme="majorBidi" w:hAnsiTheme="majorBidi" w:cstheme="majorBidi"/>
          <w:color w:val="000000" w:themeColor="text1"/>
        </w:rPr>
        <w:t xml:space="preserve"> </w:t>
      </w:r>
      <w:r w:rsidRPr="0067101F">
        <w:rPr>
          <w:rFonts w:asciiTheme="majorBidi" w:hAnsiTheme="majorBidi" w:cstheme="majorBidi"/>
          <w:b/>
          <w:color w:val="000000" w:themeColor="text1"/>
        </w:rPr>
        <w:t>00mn</w:t>
      </w:r>
      <w:r w:rsidRPr="0067101F">
        <w:rPr>
          <w:rFonts w:asciiTheme="majorBidi" w:hAnsiTheme="majorBidi" w:cstheme="majorBidi"/>
          <w:color w:val="000000" w:themeColor="text1"/>
        </w:rPr>
        <w:t xml:space="preserve">. </w:t>
      </w:r>
    </w:p>
    <w:p w:rsidR="006F34B6" w:rsidRPr="0067101F" w:rsidRDefault="006F34B6" w:rsidP="00E360D4">
      <w:pPr>
        <w:jc w:val="both"/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 xml:space="preserve">Si ce jour coïncide avec un jour férié ou un jour de repos légal, la </w:t>
      </w:r>
      <w:r w:rsidR="00023C7B" w:rsidRPr="0067101F">
        <w:rPr>
          <w:rFonts w:asciiTheme="majorBidi" w:hAnsiTheme="majorBidi" w:cstheme="majorBidi"/>
          <w:color w:val="000000" w:themeColor="text1"/>
        </w:rPr>
        <w:t xml:space="preserve">date de </w:t>
      </w:r>
      <w:r w:rsidR="00E14148" w:rsidRPr="0067101F">
        <w:rPr>
          <w:rFonts w:asciiTheme="majorBidi" w:hAnsiTheme="majorBidi" w:cstheme="majorBidi"/>
          <w:color w:val="000000" w:themeColor="text1"/>
        </w:rPr>
        <w:t>dépôt</w:t>
      </w:r>
      <w:r w:rsidR="00023C7B" w:rsidRPr="0067101F">
        <w:rPr>
          <w:rFonts w:asciiTheme="majorBidi" w:hAnsiTheme="majorBidi" w:cstheme="majorBidi"/>
          <w:color w:val="000000" w:themeColor="text1"/>
        </w:rPr>
        <w:t xml:space="preserve"> des offres sera prorogée</w:t>
      </w:r>
      <w:r w:rsidRPr="0067101F">
        <w:rPr>
          <w:rFonts w:asciiTheme="majorBidi" w:hAnsiTheme="majorBidi" w:cstheme="majorBidi"/>
          <w:color w:val="000000" w:themeColor="text1"/>
        </w:rPr>
        <w:t xml:space="preserve">  jusqu'au jour ouvrable suivant, dans les mêmes heures.</w:t>
      </w:r>
    </w:p>
    <w:p w:rsidR="006F34B6" w:rsidRPr="0067101F" w:rsidRDefault="006F34B6" w:rsidP="00E360D4">
      <w:pPr>
        <w:jc w:val="both"/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 xml:space="preserve">Les offres qui parviennent après la date limite de dépôt des </w:t>
      </w:r>
      <w:r w:rsidR="00E14148" w:rsidRPr="0067101F">
        <w:rPr>
          <w:rFonts w:asciiTheme="majorBidi" w:hAnsiTheme="majorBidi" w:cstheme="majorBidi"/>
          <w:color w:val="000000" w:themeColor="text1"/>
        </w:rPr>
        <w:t xml:space="preserve">offres </w:t>
      </w:r>
      <w:r w:rsidRPr="0067101F">
        <w:rPr>
          <w:rFonts w:asciiTheme="majorBidi" w:hAnsiTheme="majorBidi" w:cstheme="majorBidi"/>
          <w:color w:val="000000" w:themeColor="text1"/>
        </w:rPr>
        <w:t xml:space="preserve"> ne seront pas prises en considération.  </w:t>
      </w:r>
    </w:p>
    <w:p w:rsidR="006F34B6" w:rsidRPr="0067101F" w:rsidRDefault="006F34B6" w:rsidP="00E360D4">
      <w:pPr>
        <w:jc w:val="both"/>
        <w:rPr>
          <w:rFonts w:asciiTheme="majorBidi" w:hAnsiTheme="majorBidi" w:cstheme="majorBidi"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lastRenderedPageBreak/>
        <w:t>Les soumissionnaires sont conviés à assister à l’ouverture des plis</w:t>
      </w:r>
      <w:r w:rsidR="007E5466" w:rsidRPr="0067101F">
        <w:rPr>
          <w:rFonts w:asciiTheme="majorBidi" w:hAnsiTheme="majorBidi" w:cstheme="majorBidi"/>
          <w:color w:val="000000" w:themeColor="text1"/>
        </w:rPr>
        <w:t xml:space="preserve"> des</w:t>
      </w:r>
      <w:r w:rsidRPr="0067101F">
        <w:rPr>
          <w:rFonts w:asciiTheme="majorBidi" w:hAnsiTheme="majorBidi" w:cstheme="majorBidi"/>
          <w:color w:val="000000" w:themeColor="text1"/>
        </w:rPr>
        <w:t xml:space="preserve"> </w:t>
      </w:r>
      <w:r w:rsidR="007E5466" w:rsidRPr="0067101F">
        <w:rPr>
          <w:rFonts w:asciiTheme="majorBidi" w:hAnsiTheme="majorBidi" w:cstheme="majorBidi"/>
          <w:color w:val="000000" w:themeColor="text1"/>
        </w:rPr>
        <w:t>dossiers administratifs, des</w:t>
      </w:r>
      <w:r w:rsidRPr="0067101F">
        <w:rPr>
          <w:rFonts w:asciiTheme="majorBidi" w:hAnsiTheme="majorBidi" w:cstheme="majorBidi"/>
          <w:color w:val="000000" w:themeColor="text1"/>
        </w:rPr>
        <w:t xml:space="preserve"> offres techniques et financières,  qui aura lieu en séance publique, le même jour correspondant à la date </w:t>
      </w:r>
      <w:r w:rsidR="00E14148" w:rsidRPr="0067101F">
        <w:rPr>
          <w:rFonts w:asciiTheme="majorBidi" w:hAnsiTheme="majorBidi" w:cstheme="majorBidi"/>
          <w:color w:val="000000" w:themeColor="text1"/>
        </w:rPr>
        <w:t>de</w:t>
      </w:r>
      <w:r w:rsidRPr="0067101F">
        <w:rPr>
          <w:rFonts w:asciiTheme="majorBidi" w:hAnsiTheme="majorBidi" w:cstheme="majorBidi"/>
          <w:color w:val="000000" w:themeColor="text1"/>
        </w:rPr>
        <w:t xml:space="preserve"> dépôt des </w:t>
      </w:r>
      <w:r w:rsidR="00E14148" w:rsidRPr="0067101F">
        <w:rPr>
          <w:rFonts w:asciiTheme="majorBidi" w:hAnsiTheme="majorBidi" w:cstheme="majorBidi"/>
          <w:color w:val="000000" w:themeColor="text1"/>
        </w:rPr>
        <w:t>offres</w:t>
      </w:r>
      <w:r w:rsidRPr="0067101F">
        <w:rPr>
          <w:rFonts w:asciiTheme="majorBidi" w:hAnsiTheme="majorBidi" w:cstheme="majorBidi"/>
          <w:color w:val="000000" w:themeColor="text1"/>
        </w:rPr>
        <w:t xml:space="preserve"> à </w:t>
      </w:r>
      <w:r w:rsidRPr="0067101F">
        <w:rPr>
          <w:rFonts w:asciiTheme="majorBidi" w:hAnsiTheme="majorBidi" w:cstheme="majorBidi"/>
          <w:b/>
          <w:color w:val="000000" w:themeColor="text1"/>
        </w:rPr>
        <w:t xml:space="preserve">14h </w:t>
      </w:r>
      <w:r w:rsidR="00D37EE0" w:rsidRPr="0067101F">
        <w:rPr>
          <w:rFonts w:asciiTheme="majorBidi" w:hAnsiTheme="majorBidi" w:cstheme="majorBidi"/>
          <w:b/>
          <w:color w:val="000000" w:themeColor="text1"/>
        </w:rPr>
        <w:t>30</w:t>
      </w:r>
      <w:r w:rsidRPr="0067101F">
        <w:rPr>
          <w:rFonts w:asciiTheme="majorBidi" w:hAnsiTheme="majorBidi" w:cstheme="majorBidi"/>
          <w:b/>
          <w:color w:val="000000" w:themeColor="text1"/>
        </w:rPr>
        <w:t>mn</w:t>
      </w:r>
      <w:r w:rsidRPr="0067101F">
        <w:rPr>
          <w:rFonts w:asciiTheme="majorBidi" w:hAnsiTheme="majorBidi" w:cstheme="majorBidi"/>
          <w:color w:val="000000" w:themeColor="text1"/>
        </w:rPr>
        <w:t xml:space="preserve"> à l’adresse précitée.</w:t>
      </w:r>
    </w:p>
    <w:p w:rsidR="00C451F5" w:rsidRPr="0067101F" w:rsidRDefault="006F34B6" w:rsidP="00E360D4">
      <w:pPr>
        <w:tabs>
          <w:tab w:val="left" w:pos="1087"/>
          <w:tab w:val="left" w:pos="1440"/>
        </w:tabs>
        <w:jc w:val="both"/>
        <w:rPr>
          <w:rFonts w:asciiTheme="majorBidi" w:hAnsiTheme="majorBidi" w:cstheme="majorBidi"/>
          <w:b/>
          <w:color w:val="000000" w:themeColor="text1"/>
        </w:rPr>
      </w:pPr>
      <w:r w:rsidRPr="0067101F">
        <w:rPr>
          <w:rFonts w:asciiTheme="majorBidi" w:hAnsiTheme="majorBidi" w:cstheme="majorBidi"/>
          <w:color w:val="000000" w:themeColor="text1"/>
        </w:rPr>
        <w:t xml:space="preserve">Les soumissionnaires  restent </w:t>
      </w:r>
      <w:r w:rsidR="00040ED0" w:rsidRPr="0067101F">
        <w:rPr>
          <w:rFonts w:asciiTheme="majorBidi" w:hAnsiTheme="majorBidi" w:cstheme="majorBidi"/>
          <w:color w:val="000000" w:themeColor="text1"/>
        </w:rPr>
        <w:t xml:space="preserve"> engagés</w:t>
      </w:r>
      <w:r w:rsidRPr="0067101F">
        <w:rPr>
          <w:rFonts w:asciiTheme="majorBidi" w:hAnsiTheme="majorBidi" w:cstheme="majorBidi"/>
          <w:color w:val="000000" w:themeColor="text1"/>
        </w:rPr>
        <w:t xml:space="preserve"> par leurs offres pendant une </w:t>
      </w:r>
      <w:r w:rsidR="00040ED0" w:rsidRPr="0067101F">
        <w:rPr>
          <w:rFonts w:asciiTheme="majorBidi" w:hAnsiTheme="majorBidi" w:cstheme="majorBidi"/>
          <w:color w:val="000000" w:themeColor="text1"/>
        </w:rPr>
        <w:t xml:space="preserve">durée </w:t>
      </w:r>
      <w:r w:rsidRPr="0067101F">
        <w:rPr>
          <w:rFonts w:asciiTheme="majorBidi" w:hAnsiTheme="majorBidi" w:cstheme="majorBidi"/>
          <w:color w:val="000000" w:themeColor="text1"/>
        </w:rPr>
        <w:t xml:space="preserve"> de </w:t>
      </w:r>
      <w:r w:rsidR="006B5990" w:rsidRPr="0067101F">
        <w:rPr>
          <w:rFonts w:asciiTheme="majorBidi" w:hAnsiTheme="majorBidi" w:cstheme="majorBidi"/>
          <w:color w:val="000000" w:themeColor="text1"/>
        </w:rPr>
        <w:t>quatre vingt dix (</w:t>
      </w:r>
      <w:r w:rsidR="006B5990" w:rsidRPr="0067101F">
        <w:rPr>
          <w:rFonts w:asciiTheme="majorBidi" w:hAnsiTheme="majorBidi" w:cstheme="majorBidi"/>
          <w:b/>
          <w:color w:val="000000" w:themeColor="text1"/>
        </w:rPr>
        <w:t>90</w:t>
      </w:r>
      <w:r w:rsidR="006B5990" w:rsidRPr="0067101F">
        <w:rPr>
          <w:rFonts w:asciiTheme="majorBidi" w:hAnsiTheme="majorBidi" w:cstheme="majorBidi"/>
          <w:color w:val="000000" w:themeColor="text1"/>
        </w:rPr>
        <w:t xml:space="preserve">) </w:t>
      </w:r>
      <w:r w:rsidRPr="0067101F">
        <w:rPr>
          <w:rFonts w:asciiTheme="majorBidi" w:hAnsiTheme="majorBidi" w:cstheme="majorBidi"/>
          <w:color w:val="000000" w:themeColor="text1"/>
        </w:rPr>
        <w:t>jours</w:t>
      </w:r>
      <w:r w:rsidR="00040ED0" w:rsidRPr="0067101F">
        <w:rPr>
          <w:rFonts w:asciiTheme="majorBidi" w:hAnsiTheme="majorBidi" w:cstheme="majorBidi"/>
          <w:color w:val="000000" w:themeColor="text1"/>
        </w:rPr>
        <w:t>,</w:t>
      </w:r>
      <w:r w:rsidRPr="0067101F">
        <w:rPr>
          <w:rFonts w:asciiTheme="majorBidi" w:hAnsiTheme="majorBidi" w:cstheme="majorBidi"/>
          <w:color w:val="000000" w:themeColor="text1"/>
        </w:rPr>
        <w:t xml:space="preserve"> à </w:t>
      </w:r>
      <w:r w:rsidR="00912D90" w:rsidRPr="0067101F">
        <w:rPr>
          <w:rFonts w:asciiTheme="majorBidi" w:hAnsiTheme="majorBidi" w:cstheme="majorBidi"/>
          <w:color w:val="000000" w:themeColor="text1"/>
        </w:rPr>
        <w:t>compter</w:t>
      </w:r>
      <w:r w:rsidR="00B838A8" w:rsidRPr="0067101F">
        <w:rPr>
          <w:rFonts w:asciiTheme="majorBidi" w:hAnsiTheme="majorBidi" w:cstheme="majorBidi"/>
          <w:color w:val="000000" w:themeColor="text1"/>
        </w:rPr>
        <w:t xml:space="preserve"> </w:t>
      </w:r>
      <w:r w:rsidRPr="0067101F">
        <w:rPr>
          <w:rFonts w:asciiTheme="majorBidi" w:hAnsiTheme="majorBidi" w:cstheme="majorBidi"/>
          <w:color w:val="000000" w:themeColor="text1"/>
        </w:rPr>
        <w:t xml:space="preserve">de la date </w:t>
      </w:r>
      <w:r w:rsidR="00912D90" w:rsidRPr="0067101F">
        <w:rPr>
          <w:rFonts w:asciiTheme="majorBidi" w:hAnsiTheme="majorBidi" w:cstheme="majorBidi"/>
          <w:color w:val="000000" w:themeColor="text1"/>
        </w:rPr>
        <w:t>de dépôt des offres.</w:t>
      </w:r>
      <w:r w:rsidRPr="0067101F">
        <w:rPr>
          <w:rFonts w:asciiTheme="majorBidi" w:hAnsiTheme="majorBidi" w:cstheme="majorBidi"/>
          <w:color w:val="000000" w:themeColor="text1"/>
        </w:rPr>
        <w:tab/>
      </w:r>
      <w:r w:rsidRPr="0067101F">
        <w:rPr>
          <w:rFonts w:asciiTheme="majorBidi" w:hAnsiTheme="majorBidi" w:cstheme="majorBidi"/>
          <w:b/>
          <w:color w:val="000000" w:themeColor="text1"/>
        </w:rPr>
        <w:t xml:space="preserve">                                                                             </w:t>
      </w:r>
    </w:p>
    <w:p w:rsidR="002E5DB1" w:rsidRPr="0067101F" w:rsidRDefault="002E5DB1" w:rsidP="002B5278">
      <w:pPr>
        <w:tabs>
          <w:tab w:val="left" w:pos="1440"/>
        </w:tabs>
        <w:rPr>
          <w:rFonts w:asciiTheme="majorBidi" w:hAnsiTheme="majorBidi" w:cstheme="majorBidi"/>
          <w:b/>
          <w:color w:val="000000" w:themeColor="text1"/>
        </w:rPr>
      </w:pPr>
    </w:p>
    <w:p w:rsidR="00C451F5" w:rsidRPr="0067101F" w:rsidRDefault="00C451F5" w:rsidP="002B5278">
      <w:pPr>
        <w:tabs>
          <w:tab w:val="left" w:pos="1440"/>
        </w:tabs>
        <w:rPr>
          <w:rFonts w:asciiTheme="majorBidi" w:hAnsiTheme="majorBidi" w:cstheme="majorBidi"/>
          <w:b/>
          <w:color w:val="000000" w:themeColor="text1"/>
        </w:rPr>
      </w:pPr>
    </w:p>
    <w:p w:rsidR="00C451F5" w:rsidRPr="0067101F" w:rsidRDefault="00125ADE" w:rsidP="002B5278">
      <w:pPr>
        <w:tabs>
          <w:tab w:val="left" w:pos="1440"/>
        </w:tabs>
        <w:jc w:val="right"/>
        <w:rPr>
          <w:rFonts w:asciiTheme="majorBidi" w:hAnsiTheme="majorBidi" w:cstheme="majorBidi"/>
          <w:b/>
          <w:color w:val="000000" w:themeColor="text1"/>
        </w:rPr>
      </w:pPr>
      <w:r w:rsidRPr="0067101F">
        <w:rPr>
          <w:rFonts w:asciiTheme="majorBidi" w:hAnsiTheme="majorBidi" w:cstheme="majorBidi"/>
          <w:b/>
          <w:color w:val="000000" w:themeColor="text1"/>
        </w:rPr>
        <w:t>La Directrice Opérationnelle de BEJAIA</w:t>
      </w:r>
    </w:p>
    <w:p w:rsidR="006F34B6" w:rsidRPr="0067101F" w:rsidRDefault="00C451F5" w:rsidP="002B5278">
      <w:pPr>
        <w:tabs>
          <w:tab w:val="left" w:pos="1440"/>
        </w:tabs>
        <w:rPr>
          <w:rFonts w:asciiTheme="majorBidi" w:hAnsiTheme="majorBidi" w:cstheme="majorBidi"/>
          <w:b/>
          <w:color w:val="000000" w:themeColor="text1"/>
        </w:rPr>
      </w:pPr>
      <w:r w:rsidRPr="0067101F">
        <w:rPr>
          <w:rFonts w:asciiTheme="majorBidi" w:hAnsiTheme="majorBidi" w:cstheme="majorBidi"/>
          <w:b/>
          <w:color w:val="000000" w:themeColor="text1"/>
        </w:rPr>
        <w:t xml:space="preserve">                                                                                         </w:t>
      </w:r>
      <w:r w:rsidR="006F34B6" w:rsidRPr="0067101F">
        <w:rPr>
          <w:rFonts w:asciiTheme="majorBidi" w:hAnsiTheme="majorBidi" w:cstheme="majorBidi"/>
          <w:b/>
          <w:color w:val="000000" w:themeColor="text1"/>
        </w:rPr>
        <w:t xml:space="preserve">                                         </w:t>
      </w:r>
    </w:p>
    <w:p w:rsidR="006F34B6" w:rsidRPr="0067101F" w:rsidRDefault="006F34B6" w:rsidP="006F34B6">
      <w:pPr>
        <w:tabs>
          <w:tab w:val="left" w:pos="1440"/>
        </w:tabs>
        <w:rPr>
          <w:color w:val="000000" w:themeColor="text1"/>
          <w:sz w:val="20"/>
          <w:szCs w:val="20"/>
        </w:rPr>
      </w:pPr>
      <w:r w:rsidRPr="0067101F">
        <w:rPr>
          <w:b/>
          <w:color w:val="000000" w:themeColor="text1"/>
          <w:sz w:val="20"/>
          <w:szCs w:val="20"/>
        </w:rPr>
        <w:t xml:space="preserve">       </w:t>
      </w:r>
    </w:p>
    <w:p w:rsidR="001615D6" w:rsidRPr="0067101F" w:rsidRDefault="001615D6" w:rsidP="00B7320C">
      <w:pPr>
        <w:tabs>
          <w:tab w:val="left" w:pos="1440"/>
        </w:tabs>
        <w:rPr>
          <w:color w:val="000000" w:themeColor="text1"/>
          <w:sz w:val="20"/>
          <w:szCs w:val="20"/>
        </w:rPr>
      </w:pPr>
    </w:p>
    <w:p w:rsidR="00C451F5" w:rsidRPr="0067101F" w:rsidRDefault="00C451F5" w:rsidP="00B7320C">
      <w:pPr>
        <w:tabs>
          <w:tab w:val="left" w:pos="1440"/>
        </w:tabs>
        <w:rPr>
          <w:rFonts w:ascii="Tahoma" w:hAnsi="Tahoma" w:cs="Tahoma"/>
          <w:color w:val="000000" w:themeColor="text1"/>
        </w:rPr>
      </w:pPr>
    </w:p>
    <w:bookmarkEnd w:id="0"/>
    <w:p w:rsidR="002E5DB1" w:rsidRPr="0067101F" w:rsidRDefault="002E5DB1" w:rsidP="00B7320C">
      <w:pPr>
        <w:tabs>
          <w:tab w:val="left" w:pos="1440"/>
        </w:tabs>
        <w:rPr>
          <w:rFonts w:ascii="Tahoma" w:hAnsi="Tahoma" w:cs="Tahoma"/>
          <w:color w:val="000000" w:themeColor="text1"/>
        </w:rPr>
      </w:pPr>
    </w:p>
    <w:sectPr w:rsidR="002E5DB1" w:rsidRPr="0067101F" w:rsidSect="00B65E0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35BF6"/>
    <w:multiLevelType w:val="hybridMultilevel"/>
    <w:tmpl w:val="29E0C52E"/>
    <w:lvl w:ilvl="0" w:tplc="2A6E1414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28A73A2"/>
    <w:multiLevelType w:val="hybridMultilevel"/>
    <w:tmpl w:val="DFDE0016"/>
    <w:lvl w:ilvl="0" w:tplc="E5EE6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A1601"/>
    <w:multiLevelType w:val="multilevel"/>
    <w:tmpl w:val="617AFCBE"/>
    <w:lvl w:ilvl="0">
      <w:start w:val="1"/>
      <w:numFmt w:val="decimal"/>
      <w:lvlText w:val="%1-"/>
      <w:lvlJc w:val="left"/>
      <w:pPr>
        <w:ind w:left="720" w:hanging="360"/>
      </w:pPr>
      <w:rPr>
        <w:rFonts w:ascii="Calibri" w:hAnsi="Calibri" w:cs="Calibri" w:hint="default"/>
        <w:b w:val="0"/>
        <w:bCs/>
        <w:snapToGrid/>
        <w:color w:val="141414"/>
        <w:spacing w:val="1"/>
        <w:sz w:val="23"/>
        <w:szCs w:val="23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02671D"/>
    <w:multiLevelType w:val="hybridMultilevel"/>
    <w:tmpl w:val="29E0C52E"/>
    <w:lvl w:ilvl="0" w:tplc="2A6E1414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C57F1"/>
    <w:multiLevelType w:val="hybridMultilevel"/>
    <w:tmpl w:val="2CD8BA5A"/>
    <w:lvl w:ilvl="0" w:tplc="62D63F50">
      <w:start w:val="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25501899"/>
    <w:multiLevelType w:val="hybridMultilevel"/>
    <w:tmpl w:val="09D0B304"/>
    <w:lvl w:ilvl="0" w:tplc="33E89484">
      <w:start w:val="1"/>
      <w:numFmt w:val="upperRoman"/>
      <w:lvlText w:val="%1-"/>
      <w:lvlJc w:val="left"/>
      <w:pPr>
        <w:ind w:left="11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64" w:hanging="360"/>
      </w:pPr>
    </w:lvl>
    <w:lvl w:ilvl="2" w:tplc="040C001B" w:tentative="1">
      <w:start w:val="1"/>
      <w:numFmt w:val="lowerRoman"/>
      <w:lvlText w:val="%3."/>
      <w:lvlJc w:val="right"/>
      <w:pPr>
        <w:ind w:left="2184" w:hanging="180"/>
      </w:pPr>
    </w:lvl>
    <w:lvl w:ilvl="3" w:tplc="040C000F" w:tentative="1">
      <w:start w:val="1"/>
      <w:numFmt w:val="decimal"/>
      <w:lvlText w:val="%4."/>
      <w:lvlJc w:val="left"/>
      <w:pPr>
        <w:ind w:left="2904" w:hanging="360"/>
      </w:pPr>
    </w:lvl>
    <w:lvl w:ilvl="4" w:tplc="040C0019" w:tentative="1">
      <w:start w:val="1"/>
      <w:numFmt w:val="lowerLetter"/>
      <w:lvlText w:val="%5."/>
      <w:lvlJc w:val="left"/>
      <w:pPr>
        <w:ind w:left="3624" w:hanging="360"/>
      </w:pPr>
    </w:lvl>
    <w:lvl w:ilvl="5" w:tplc="040C001B" w:tentative="1">
      <w:start w:val="1"/>
      <w:numFmt w:val="lowerRoman"/>
      <w:lvlText w:val="%6."/>
      <w:lvlJc w:val="right"/>
      <w:pPr>
        <w:ind w:left="4344" w:hanging="180"/>
      </w:pPr>
    </w:lvl>
    <w:lvl w:ilvl="6" w:tplc="040C000F" w:tentative="1">
      <w:start w:val="1"/>
      <w:numFmt w:val="decimal"/>
      <w:lvlText w:val="%7."/>
      <w:lvlJc w:val="left"/>
      <w:pPr>
        <w:ind w:left="5064" w:hanging="360"/>
      </w:pPr>
    </w:lvl>
    <w:lvl w:ilvl="7" w:tplc="040C0019" w:tentative="1">
      <w:start w:val="1"/>
      <w:numFmt w:val="lowerLetter"/>
      <w:lvlText w:val="%8."/>
      <w:lvlJc w:val="left"/>
      <w:pPr>
        <w:ind w:left="5784" w:hanging="360"/>
      </w:pPr>
    </w:lvl>
    <w:lvl w:ilvl="8" w:tplc="040C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6" w15:restartNumberingAfterBreak="0">
    <w:nsid w:val="286A31E7"/>
    <w:multiLevelType w:val="hybridMultilevel"/>
    <w:tmpl w:val="6FCED0D6"/>
    <w:lvl w:ilvl="0" w:tplc="29A05B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26370"/>
    <w:multiLevelType w:val="hybridMultilevel"/>
    <w:tmpl w:val="49DE3B56"/>
    <w:lvl w:ilvl="0" w:tplc="DD024E7C">
      <w:start w:val="1"/>
      <w:numFmt w:val="upperRoman"/>
      <w:lvlText w:val="%1-"/>
      <w:lvlJc w:val="left"/>
      <w:pPr>
        <w:ind w:left="11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64" w:hanging="360"/>
      </w:pPr>
    </w:lvl>
    <w:lvl w:ilvl="2" w:tplc="040C001B" w:tentative="1">
      <w:start w:val="1"/>
      <w:numFmt w:val="lowerRoman"/>
      <w:lvlText w:val="%3."/>
      <w:lvlJc w:val="right"/>
      <w:pPr>
        <w:ind w:left="2184" w:hanging="180"/>
      </w:pPr>
    </w:lvl>
    <w:lvl w:ilvl="3" w:tplc="040C000F" w:tentative="1">
      <w:start w:val="1"/>
      <w:numFmt w:val="decimal"/>
      <w:lvlText w:val="%4."/>
      <w:lvlJc w:val="left"/>
      <w:pPr>
        <w:ind w:left="2904" w:hanging="360"/>
      </w:pPr>
    </w:lvl>
    <w:lvl w:ilvl="4" w:tplc="040C0019" w:tentative="1">
      <w:start w:val="1"/>
      <w:numFmt w:val="lowerLetter"/>
      <w:lvlText w:val="%5."/>
      <w:lvlJc w:val="left"/>
      <w:pPr>
        <w:ind w:left="3624" w:hanging="360"/>
      </w:pPr>
    </w:lvl>
    <w:lvl w:ilvl="5" w:tplc="040C001B" w:tentative="1">
      <w:start w:val="1"/>
      <w:numFmt w:val="lowerRoman"/>
      <w:lvlText w:val="%6."/>
      <w:lvlJc w:val="right"/>
      <w:pPr>
        <w:ind w:left="4344" w:hanging="180"/>
      </w:pPr>
    </w:lvl>
    <w:lvl w:ilvl="6" w:tplc="040C000F" w:tentative="1">
      <w:start w:val="1"/>
      <w:numFmt w:val="decimal"/>
      <w:lvlText w:val="%7."/>
      <w:lvlJc w:val="left"/>
      <w:pPr>
        <w:ind w:left="5064" w:hanging="360"/>
      </w:pPr>
    </w:lvl>
    <w:lvl w:ilvl="7" w:tplc="040C0019" w:tentative="1">
      <w:start w:val="1"/>
      <w:numFmt w:val="lowerLetter"/>
      <w:lvlText w:val="%8."/>
      <w:lvlJc w:val="left"/>
      <w:pPr>
        <w:ind w:left="5784" w:hanging="360"/>
      </w:pPr>
    </w:lvl>
    <w:lvl w:ilvl="8" w:tplc="040C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8" w15:restartNumberingAfterBreak="0">
    <w:nsid w:val="3DB20BD9"/>
    <w:multiLevelType w:val="hybridMultilevel"/>
    <w:tmpl w:val="6DBE8334"/>
    <w:lvl w:ilvl="0" w:tplc="29A05B6E">
      <w:start w:val="1"/>
      <w:numFmt w:val="bullet"/>
      <w:lvlText w:val="-"/>
      <w:lvlJc w:val="left"/>
      <w:pPr>
        <w:ind w:left="1004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8ED5514"/>
    <w:multiLevelType w:val="hybridMultilevel"/>
    <w:tmpl w:val="B3FC7896"/>
    <w:lvl w:ilvl="0" w:tplc="AA5034D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63C28"/>
    <w:multiLevelType w:val="hybridMultilevel"/>
    <w:tmpl w:val="29E0C52E"/>
    <w:lvl w:ilvl="0" w:tplc="2A6E1414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9F5498F"/>
    <w:multiLevelType w:val="hybridMultilevel"/>
    <w:tmpl w:val="42FAF0F6"/>
    <w:lvl w:ilvl="0" w:tplc="91526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021BD"/>
    <w:multiLevelType w:val="hybridMultilevel"/>
    <w:tmpl w:val="29E0C52E"/>
    <w:lvl w:ilvl="0" w:tplc="2A6E1414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90C32E4"/>
    <w:multiLevelType w:val="hybridMultilevel"/>
    <w:tmpl w:val="9592AC68"/>
    <w:lvl w:ilvl="0" w:tplc="6AC21BF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13"/>
  </w:num>
  <w:num w:numId="8">
    <w:abstractNumId w:val="1"/>
  </w:num>
  <w:num w:numId="9">
    <w:abstractNumId w:val="10"/>
  </w:num>
  <w:num w:numId="10">
    <w:abstractNumId w:val="12"/>
  </w:num>
  <w:num w:numId="11">
    <w:abstractNumId w:val="0"/>
  </w:num>
  <w:num w:numId="12">
    <w:abstractNumId w:val="6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162C7"/>
    <w:rsid w:val="000053A6"/>
    <w:rsid w:val="00006FB6"/>
    <w:rsid w:val="00012721"/>
    <w:rsid w:val="00013066"/>
    <w:rsid w:val="000162C7"/>
    <w:rsid w:val="00023C7B"/>
    <w:rsid w:val="00026863"/>
    <w:rsid w:val="00033369"/>
    <w:rsid w:val="00040ED0"/>
    <w:rsid w:val="00055FA5"/>
    <w:rsid w:val="0006233F"/>
    <w:rsid w:val="0006657B"/>
    <w:rsid w:val="00067812"/>
    <w:rsid w:val="00071455"/>
    <w:rsid w:val="00071F7D"/>
    <w:rsid w:val="00072C0E"/>
    <w:rsid w:val="000778AC"/>
    <w:rsid w:val="0008526F"/>
    <w:rsid w:val="00090B7B"/>
    <w:rsid w:val="000A0712"/>
    <w:rsid w:val="000A3A41"/>
    <w:rsid w:val="000A4CEC"/>
    <w:rsid w:val="000D5A95"/>
    <w:rsid w:val="000F1944"/>
    <w:rsid w:val="000F4431"/>
    <w:rsid w:val="00103290"/>
    <w:rsid w:val="00106D60"/>
    <w:rsid w:val="001103A1"/>
    <w:rsid w:val="00113FE5"/>
    <w:rsid w:val="001146EB"/>
    <w:rsid w:val="00114AA3"/>
    <w:rsid w:val="001235BF"/>
    <w:rsid w:val="00125ADE"/>
    <w:rsid w:val="00127E56"/>
    <w:rsid w:val="00131B3F"/>
    <w:rsid w:val="001332BF"/>
    <w:rsid w:val="00136955"/>
    <w:rsid w:val="00140511"/>
    <w:rsid w:val="00144D8D"/>
    <w:rsid w:val="00146ECA"/>
    <w:rsid w:val="00153EE3"/>
    <w:rsid w:val="00160030"/>
    <w:rsid w:val="0016065E"/>
    <w:rsid w:val="001615D6"/>
    <w:rsid w:val="00166F9A"/>
    <w:rsid w:val="00167076"/>
    <w:rsid w:val="00173F97"/>
    <w:rsid w:val="00177BFA"/>
    <w:rsid w:val="00187AD4"/>
    <w:rsid w:val="00187CF0"/>
    <w:rsid w:val="00194231"/>
    <w:rsid w:val="00196D76"/>
    <w:rsid w:val="001A1340"/>
    <w:rsid w:val="001B5FDD"/>
    <w:rsid w:val="001B6C9F"/>
    <w:rsid w:val="001D18C1"/>
    <w:rsid w:val="001E3913"/>
    <w:rsid w:val="0020111D"/>
    <w:rsid w:val="00216917"/>
    <w:rsid w:val="00225A48"/>
    <w:rsid w:val="00230D94"/>
    <w:rsid w:val="0023257D"/>
    <w:rsid w:val="00254600"/>
    <w:rsid w:val="0026402A"/>
    <w:rsid w:val="00273ECB"/>
    <w:rsid w:val="00283941"/>
    <w:rsid w:val="00284689"/>
    <w:rsid w:val="00286D0A"/>
    <w:rsid w:val="0028757E"/>
    <w:rsid w:val="00291AC1"/>
    <w:rsid w:val="002A060A"/>
    <w:rsid w:val="002A16A3"/>
    <w:rsid w:val="002A3672"/>
    <w:rsid w:val="002A7757"/>
    <w:rsid w:val="002A795E"/>
    <w:rsid w:val="002B018B"/>
    <w:rsid w:val="002B5278"/>
    <w:rsid w:val="002C0F9A"/>
    <w:rsid w:val="002C324F"/>
    <w:rsid w:val="002D64A4"/>
    <w:rsid w:val="002E0E6E"/>
    <w:rsid w:val="002E2E99"/>
    <w:rsid w:val="002E47E3"/>
    <w:rsid w:val="002E5DB1"/>
    <w:rsid w:val="002E77E7"/>
    <w:rsid w:val="002E77F7"/>
    <w:rsid w:val="002F46C8"/>
    <w:rsid w:val="00306120"/>
    <w:rsid w:val="003069BF"/>
    <w:rsid w:val="00307242"/>
    <w:rsid w:val="00313AE9"/>
    <w:rsid w:val="00314505"/>
    <w:rsid w:val="003226F7"/>
    <w:rsid w:val="003253F2"/>
    <w:rsid w:val="00332A40"/>
    <w:rsid w:val="0033738A"/>
    <w:rsid w:val="00340631"/>
    <w:rsid w:val="00342F17"/>
    <w:rsid w:val="00355B1C"/>
    <w:rsid w:val="003637AF"/>
    <w:rsid w:val="00380360"/>
    <w:rsid w:val="00395017"/>
    <w:rsid w:val="003A1C7C"/>
    <w:rsid w:val="003A4386"/>
    <w:rsid w:val="003A5000"/>
    <w:rsid w:val="003B17EB"/>
    <w:rsid w:val="003B2C1A"/>
    <w:rsid w:val="003C532C"/>
    <w:rsid w:val="003C6D51"/>
    <w:rsid w:val="003F058B"/>
    <w:rsid w:val="00403E23"/>
    <w:rsid w:val="0040632E"/>
    <w:rsid w:val="0042700C"/>
    <w:rsid w:val="00427070"/>
    <w:rsid w:val="00427EEF"/>
    <w:rsid w:val="00442886"/>
    <w:rsid w:val="004607EB"/>
    <w:rsid w:val="00466A84"/>
    <w:rsid w:val="0047144E"/>
    <w:rsid w:val="00483C87"/>
    <w:rsid w:val="0048529A"/>
    <w:rsid w:val="00486102"/>
    <w:rsid w:val="00492D3B"/>
    <w:rsid w:val="004A0E0D"/>
    <w:rsid w:val="004A5F80"/>
    <w:rsid w:val="004A7BF4"/>
    <w:rsid w:val="004B0F5B"/>
    <w:rsid w:val="004B22D6"/>
    <w:rsid w:val="004B2E12"/>
    <w:rsid w:val="004C78A2"/>
    <w:rsid w:val="004D1739"/>
    <w:rsid w:val="004D415D"/>
    <w:rsid w:val="004E10E1"/>
    <w:rsid w:val="004E6835"/>
    <w:rsid w:val="004F113C"/>
    <w:rsid w:val="004F7E33"/>
    <w:rsid w:val="0050181B"/>
    <w:rsid w:val="00517E28"/>
    <w:rsid w:val="00526BD6"/>
    <w:rsid w:val="00531BE4"/>
    <w:rsid w:val="00532ACC"/>
    <w:rsid w:val="00536217"/>
    <w:rsid w:val="00536390"/>
    <w:rsid w:val="005409E8"/>
    <w:rsid w:val="0054296C"/>
    <w:rsid w:val="00551163"/>
    <w:rsid w:val="0057153E"/>
    <w:rsid w:val="005721F0"/>
    <w:rsid w:val="005848CA"/>
    <w:rsid w:val="005A0431"/>
    <w:rsid w:val="005A38CF"/>
    <w:rsid w:val="005B5A33"/>
    <w:rsid w:val="005C17EF"/>
    <w:rsid w:val="005C3A3E"/>
    <w:rsid w:val="005D3192"/>
    <w:rsid w:val="005D69D6"/>
    <w:rsid w:val="005E0429"/>
    <w:rsid w:val="005F1B2E"/>
    <w:rsid w:val="005F682F"/>
    <w:rsid w:val="00605539"/>
    <w:rsid w:val="00607420"/>
    <w:rsid w:val="00613F75"/>
    <w:rsid w:val="00621253"/>
    <w:rsid w:val="006254B4"/>
    <w:rsid w:val="006271B2"/>
    <w:rsid w:val="00654C4D"/>
    <w:rsid w:val="00656647"/>
    <w:rsid w:val="0066064D"/>
    <w:rsid w:val="00662D5E"/>
    <w:rsid w:val="0067101F"/>
    <w:rsid w:val="00680060"/>
    <w:rsid w:val="00684346"/>
    <w:rsid w:val="0069250A"/>
    <w:rsid w:val="006B37A6"/>
    <w:rsid w:val="006B5990"/>
    <w:rsid w:val="006C4DB5"/>
    <w:rsid w:val="006C5782"/>
    <w:rsid w:val="006D363F"/>
    <w:rsid w:val="006E29AF"/>
    <w:rsid w:val="006E5654"/>
    <w:rsid w:val="006F34B6"/>
    <w:rsid w:val="006F7BEF"/>
    <w:rsid w:val="00700622"/>
    <w:rsid w:val="007128EC"/>
    <w:rsid w:val="00713D54"/>
    <w:rsid w:val="007141BC"/>
    <w:rsid w:val="00723096"/>
    <w:rsid w:val="00725335"/>
    <w:rsid w:val="0073048F"/>
    <w:rsid w:val="0073067C"/>
    <w:rsid w:val="00746C0A"/>
    <w:rsid w:val="00747426"/>
    <w:rsid w:val="0075095D"/>
    <w:rsid w:val="007705BE"/>
    <w:rsid w:val="00770BCE"/>
    <w:rsid w:val="0077163C"/>
    <w:rsid w:val="007722FF"/>
    <w:rsid w:val="00773ECA"/>
    <w:rsid w:val="007839B9"/>
    <w:rsid w:val="007911D8"/>
    <w:rsid w:val="00795088"/>
    <w:rsid w:val="007C19BF"/>
    <w:rsid w:val="007D00C5"/>
    <w:rsid w:val="007D06E5"/>
    <w:rsid w:val="007D1E9B"/>
    <w:rsid w:val="007E0E63"/>
    <w:rsid w:val="007E406A"/>
    <w:rsid w:val="007E485E"/>
    <w:rsid w:val="007E5466"/>
    <w:rsid w:val="007E6C61"/>
    <w:rsid w:val="007E7F13"/>
    <w:rsid w:val="007F3FD6"/>
    <w:rsid w:val="007F4866"/>
    <w:rsid w:val="007F6005"/>
    <w:rsid w:val="008020F1"/>
    <w:rsid w:val="008128E7"/>
    <w:rsid w:val="008154BD"/>
    <w:rsid w:val="00817E8B"/>
    <w:rsid w:val="00824C44"/>
    <w:rsid w:val="00826199"/>
    <w:rsid w:val="0082630F"/>
    <w:rsid w:val="00841345"/>
    <w:rsid w:val="00841B81"/>
    <w:rsid w:val="008456A7"/>
    <w:rsid w:val="00852202"/>
    <w:rsid w:val="008622E3"/>
    <w:rsid w:val="00866D4C"/>
    <w:rsid w:val="00866ECF"/>
    <w:rsid w:val="00873364"/>
    <w:rsid w:val="00874269"/>
    <w:rsid w:val="00876549"/>
    <w:rsid w:val="00883495"/>
    <w:rsid w:val="00890816"/>
    <w:rsid w:val="00892A42"/>
    <w:rsid w:val="008A11D9"/>
    <w:rsid w:val="008A1C28"/>
    <w:rsid w:val="008B213E"/>
    <w:rsid w:val="008B3616"/>
    <w:rsid w:val="008B5777"/>
    <w:rsid w:val="008C142F"/>
    <w:rsid w:val="008C517C"/>
    <w:rsid w:val="008E4290"/>
    <w:rsid w:val="008E5CFB"/>
    <w:rsid w:val="008F7321"/>
    <w:rsid w:val="008F7601"/>
    <w:rsid w:val="00912D90"/>
    <w:rsid w:val="00912EB7"/>
    <w:rsid w:val="0093097F"/>
    <w:rsid w:val="009336B0"/>
    <w:rsid w:val="00940457"/>
    <w:rsid w:val="00942310"/>
    <w:rsid w:val="00954FC9"/>
    <w:rsid w:val="00956713"/>
    <w:rsid w:val="0096438E"/>
    <w:rsid w:val="00980F6E"/>
    <w:rsid w:val="009927C1"/>
    <w:rsid w:val="009A347A"/>
    <w:rsid w:val="009A40CB"/>
    <w:rsid w:val="009A451B"/>
    <w:rsid w:val="009C3EAB"/>
    <w:rsid w:val="009D0F99"/>
    <w:rsid w:val="009D4A89"/>
    <w:rsid w:val="009D61C4"/>
    <w:rsid w:val="009F1B72"/>
    <w:rsid w:val="00A001D4"/>
    <w:rsid w:val="00A05A34"/>
    <w:rsid w:val="00A16F1C"/>
    <w:rsid w:val="00A23AC4"/>
    <w:rsid w:val="00A262C1"/>
    <w:rsid w:val="00A30A50"/>
    <w:rsid w:val="00A32DAF"/>
    <w:rsid w:val="00A32EF2"/>
    <w:rsid w:val="00A400E3"/>
    <w:rsid w:val="00A42F9A"/>
    <w:rsid w:val="00A439D5"/>
    <w:rsid w:val="00A51B3F"/>
    <w:rsid w:val="00A56EE2"/>
    <w:rsid w:val="00A609CB"/>
    <w:rsid w:val="00A6400F"/>
    <w:rsid w:val="00A64E6A"/>
    <w:rsid w:val="00A65A44"/>
    <w:rsid w:val="00A75D32"/>
    <w:rsid w:val="00A93919"/>
    <w:rsid w:val="00A94688"/>
    <w:rsid w:val="00AA3D0A"/>
    <w:rsid w:val="00AA7186"/>
    <w:rsid w:val="00AB13EB"/>
    <w:rsid w:val="00AB7EE3"/>
    <w:rsid w:val="00AD1A21"/>
    <w:rsid w:val="00AD4A36"/>
    <w:rsid w:val="00AD724C"/>
    <w:rsid w:val="00AD7D8A"/>
    <w:rsid w:val="00AE02ED"/>
    <w:rsid w:val="00AE15BE"/>
    <w:rsid w:val="00AF3FC1"/>
    <w:rsid w:val="00B01938"/>
    <w:rsid w:val="00B03A89"/>
    <w:rsid w:val="00B054EE"/>
    <w:rsid w:val="00B05A65"/>
    <w:rsid w:val="00B0602F"/>
    <w:rsid w:val="00B07EDA"/>
    <w:rsid w:val="00B11032"/>
    <w:rsid w:val="00B113F7"/>
    <w:rsid w:val="00B31970"/>
    <w:rsid w:val="00B47A51"/>
    <w:rsid w:val="00B552FC"/>
    <w:rsid w:val="00B65E0E"/>
    <w:rsid w:val="00B71304"/>
    <w:rsid w:val="00B72FC8"/>
    <w:rsid w:val="00B7320C"/>
    <w:rsid w:val="00B73EFB"/>
    <w:rsid w:val="00B76D57"/>
    <w:rsid w:val="00B838A8"/>
    <w:rsid w:val="00B86089"/>
    <w:rsid w:val="00B87A8A"/>
    <w:rsid w:val="00B92B5F"/>
    <w:rsid w:val="00B96791"/>
    <w:rsid w:val="00BA09C7"/>
    <w:rsid w:val="00BA12C7"/>
    <w:rsid w:val="00BA488D"/>
    <w:rsid w:val="00BB1DD9"/>
    <w:rsid w:val="00BB2BD1"/>
    <w:rsid w:val="00BC4245"/>
    <w:rsid w:val="00BC79B2"/>
    <w:rsid w:val="00BD2B37"/>
    <w:rsid w:val="00BD2B89"/>
    <w:rsid w:val="00BD5EC0"/>
    <w:rsid w:val="00BE70F2"/>
    <w:rsid w:val="00BF43C0"/>
    <w:rsid w:val="00BF67E8"/>
    <w:rsid w:val="00BF6845"/>
    <w:rsid w:val="00BF6A91"/>
    <w:rsid w:val="00C203B4"/>
    <w:rsid w:val="00C3052C"/>
    <w:rsid w:val="00C373FB"/>
    <w:rsid w:val="00C451F5"/>
    <w:rsid w:val="00C45E8C"/>
    <w:rsid w:val="00C52987"/>
    <w:rsid w:val="00C62C01"/>
    <w:rsid w:val="00C63C67"/>
    <w:rsid w:val="00C80D4F"/>
    <w:rsid w:val="00C843D1"/>
    <w:rsid w:val="00C86CAE"/>
    <w:rsid w:val="00C92865"/>
    <w:rsid w:val="00C94704"/>
    <w:rsid w:val="00CA7886"/>
    <w:rsid w:val="00CD08B0"/>
    <w:rsid w:val="00CE0449"/>
    <w:rsid w:val="00CE2516"/>
    <w:rsid w:val="00D02972"/>
    <w:rsid w:val="00D03210"/>
    <w:rsid w:val="00D0465C"/>
    <w:rsid w:val="00D04719"/>
    <w:rsid w:val="00D04D6E"/>
    <w:rsid w:val="00D276CD"/>
    <w:rsid w:val="00D277D5"/>
    <w:rsid w:val="00D33D6B"/>
    <w:rsid w:val="00D343D3"/>
    <w:rsid w:val="00D37EE0"/>
    <w:rsid w:val="00D472BB"/>
    <w:rsid w:val="00D47690"/>
    <w:rsid w:val="00D50301"/>
    <w:rsid w:val="00D506A4"/>
    <w:rsid w:val="00D54D93"/>
    <w:rsid w:val="00D7442E"/>
    <w:rsid w:val="00D7627C"/>
    <w:rsid w:val="00D802FE"/>
    <w:rsid w:val="00D80DDE"/>
    <w:rsid w:val="00D826B5"/>
    <w:rsid w:val="00D867B8"/>
    <w:rsid w:val="00DA2AB8"/>
    <w:rsid w:val="00DB6C32"/>
    <w:rsid w:val="00DB70C2"/>
    <w:rsid w:val="00DC2ACE"/>
    <w:rsid w:val="00DC4327"/>
    <w:rsid w:val="00DF5925"/>
    <w:rsid w:val="00DF659B"/>
    <w:rsid w:val="00E010ED"/>
    <w:rsid w:val="00E02A9E"/>
    <w:rsid w:val="00E073EF"/>
    <w:rsid w:val="00E11218"/>
    <w:rsid w:val="00E14148"/>
    <w:rsid w:val="00E22C17"/>
    <w:rsid w:val="00E360D4"/>
    <w:rsid w:val="00E461C1"/>
    <w:rsid w:val="00E538FB"/>
    <w:rsid w:val="00E8409E"/>
    <w:rsid w:val="00EA71D5"/>
    <w:rsid w:val="00EB397E"/>
    <w:rsid w:val="00EB594D"/>
    <w:rsid w:val="00EB5BB9"/>
    <w:rsid w:val="00EB704A"/>
    <w:rsid w:val="00EB78D6"/>
    <w:rsid w:val="00EC13FD"/>
    <w:rsid w:val="00ED2611"/>
    <w:rsid w:val="00EE0FCD"/>
    <w:rsid w:val="00EE4EE0"/>
    <w:rsid w:val="00EF4C77"/>
    <w:rsid w:val="00EF6F6B"/>
    <w:rsid w:val="00F07165"/>
    <w:rsid w:val="00F07A80"/>
    <w:rsid w:val="00F11300"/>
    <w:rsid w:val="00F14897"/>
    <w:rsid w:val="00F157A5"/>
    <w:rsid w:val="00F2620B"/>
    <w:rsid w:val="00F42139"/>
    <w:rsid w:val="00F5038C"/>
    <w:rsid w:val="00F60877"/>
    <w:rsid w:val="00F63323"/>
    <w:rsid w:val="00F800E8"/>
    <w:rsid w:val="00FA02F0"/>
    <w:rsid w:val="00FA2473"/>
    <w:rsid w:val="00FA7FF9"/>
    <w:rsid w:val="00FB2B3F"/>
    <w:rsid w:val="00FB7F63"/>
    <w:rsid w:val="00FC074F"/>
    <w:rsid w:val="00FC6B8A"/>
    <w:rsid w:val="00FC71A2"/>
    <w:rsid w:val="00FD7582"/>
    <w:rsid w:val="00FE39D6"/>
    <w:rsid w:val="00FF003A"/>
    <w:rsid w:val="00FF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35BC20-519A-4F9F-9E6D-15341BC4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2E77F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utexte">
    <w:name w:val="Corps du texte_"/>
    <w:basedOn w:val="Policepardfaut"/>
    <w:link w:val="Corpsdutexte1"/>
    <w:rsid w:val="00B7320C"/>
    <w:rPr>
      <w:rFonts w:ascii="Arial" w:eastAsia="Arial" w:hAnsi="Arial" w:cs="Arial"/>
      <w:shd w:val="clear" w:color="auto" w:fill="FFFFFF"/>
    </w:rPr>
  </w:style>
  <w:style w:type="character" w:customStyle="1" w:styleId="Corpsdutexte0">
    <w:name w:val="Corps du texte"/>
    <w:basedOn w:val="Corpsdutexte"/>
    <w:rsid w:val="00B7320C"/>
    <w:rPr>
      <w:rFonts w:ascii="Arial" w:eastAsia="Arial" w:hAnsi="Arial" w:cs="Arial"/>
      <w:color w:val="000000"/>
      <w:spacing w:val="0"/>
      <w:w w:val="100"/>
      <w:position w:val="0"/>
      <w:shd w:val="clear" w:color="auto" w:fill="FFFFFF"/>
      <w:lang w:val="fr-FR" w:eastAsia="fr-FR" w:bidi="fr-FR"/>
    </w:rPr>
  </w:style>
  <w:style w:type="paragraph" w:customStyle="1" w:styleId="Corpsdutexte1">
    <w:name w:val="Corps du texte1"/>
    <w:basedOn w:val="Normal"/>
    <w:link w:val="Corpsdutexte"/>
    <w:rsid w:val="00B7320C"/>
    <w:pPr>
      <w:widowControl w:val="0"/>
      <w:shd w:val="clear" w:color="auto" w:fill="FFFFFF"/>
      <w:spacing w:before="600" w:after="240" w:line="274" w:lineRule="exact"/>
      <w:ind w:hanging="720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Paragraphedeliste">
    <w:name w:val="List Paragraph"/>
    <w:basedOn w:val="Normal"/>
    <w:link w:val="ParagraphedelisteCar"/>
    <w:uiPriority w:val="34"/>
    <w:qFormat/>
    <w:rsid w:val="00B3197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itre4Car">
    <w:name w:val="Titre 4 Car"/>
    <w:basedOn w:val="Policepardfaut"/>
    <w:link w:val="Titre4"/>
    <w:uiPriority w:val="99"/>
    <w:rsid w:val="002E77F7"/>
    <w:rPr>
      <w:rFonts w:ascii="Calibri" w:eastAsia="Times New Roman" w:hAnsi="Calibri" w:cs="Times New Roman"/>
      <w:b/>
      <w:bCs/>
      <w:sz w:val="28"/>
      <w:szCs w:val="28"/>
      <w:lang w:eastAsia="fr-FR"/>
    </w:rPr>
  </w:style>
  <w:style w:type="table" w:styleId="Grilledutableau">
    <w:name w:val="Table Grid"/>
    <w:basedOn w:val="TableauNormal"/>
    <w:uiPriority w:val="59"/>
    <w:rsid w:val="003637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agraphedelisteCar">
    <w:name w:val="Paragraphe de liste Car"/>
    <w:link w:val="Paragraphedeliste"/>
    <w:uiPriority w:val="34"/>
    <w:locked/>
    <w:rsid w:val="00B71304"/>
    <w:rPr>
      <w:rFonts w:eastAsiaTheme="minorEastAsia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A3672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nhideWhenUsed/>
    <w:rsid w:val="00E11218"/>
    <w:pPr>
      <w:tabs>
        <w:tab w:val="center" w:pos="4536"/>
        <w:tab w:val="right" w:pos="9072"/>
      </w:tabs>
      <w:outlineLvl w:val="0"/>
    </w:pPr>
    <w:rPr>
      <w:rFonts w:ascii="Arial Narrow" w:hAnsi="Arial Narrow"/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E11218"/>
    <w:rPr>
      <w:rFonts w:ascii="Arial Narrow" w:eastAsia="Times New Roman" w:hAnsi="Arial Narrow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0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7B793-61F2-4B8A-94C6-ACC36262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1030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MOHAMED YESSAAD</cp:lastModifiedBy>
  <cp:revision>7</cp:revision>
  <cp:lastPrinted>2019-09-09T13:47:00Z</cp:lastPrinted>
  <dcterms:created xsi:type="dcterms:W3CDTF">2019-09-11T15:05:00Z</dcterms:created>
  <dcterms:modified xsi:type="dcterms:W3CDTF">2019-09-11T15:17:00Z</dcterms:modified>
</cp:coreProperties>
</file>