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5C" w:rsidRPr="003D4B4C" w:rsidRDefault="0044675C" w:rsidP="00475505">
      <w:pPr>
        <w:tabs>
          <w:tab w:val="left" w:pos="4060"/>
        </w:tabs>
        <w:jc w:val="center"/>
        <w:rPr>
          <w:rFonts w:asciiTheme="majorBidi" w:hAnsiTheme="majorBidi" w:cstheme="majorBidi"/>
          <w:b/>
          <w:bCs/>
          <w:color w:val="000000" w:themeColor="text1"/>
          <w:rtl/>
        </w:rPr>
      </w:pPr>
    </w:p>
    <w:p w:rsidR="00FA6A2F" w:rsidRPr="003D4B4C" w:rsidRDefault="00FA6A2F" w:rsidP="00475505">
      <w:pPr>
        <w:tabs>
          <w:tab w:val="left" w:pos="4060"/>
        </w:tabs>
        <w:jc w:val="center"/>
        <w:rPr>
          <w:rFonts w:asciiTheme="majorBidi" w:hAnsiTheme="majorBidi" w:cstheme="majorBidi"/>
          <w:b/>
          <w:bCs/>
          <w:color w:val="000000" w:themeColor="text1"/>
        </w:rPr>
      </w:pPr>
      <w:r w:rsidRPr="003D4B4C">
        <w:rPr>
          <w:rFonts w:asciiTheme="majorBidi" w:hAnsiTheme="majorBidi" w:cstheme="majorBidi"/>
          <w:b/>
          <w:bCs/>
          <w:color w:val="000000" w:themeColor="text1"/>
        </w:rPr>
        <w:t xml:space="preserve">DIRECTION </w:t>
      </w:r>
      <w:r w:rsidR="00475505" w:rsidRPr="003D4B4C">
        <w:rPr>
          <w:rFonts w:asciiTheme="majorBidi" w:hAnsiTheme="majorBidi" w:cstheme="majorBidi"/>
          <w:b/>
          <w:bCs/>
          <w:color w:val="000000" w:themeColor="text1"/>
        </w:rPr>
        <w:t>OPERATIONNELLE</w:t>
      </w:r>
      <w:r w:rsidRPr="003D4B4C">
        <w:rPr>
          <w:rFonts w:asciiTheme="majorBidi" w:hAnsiTheme="majorBidi" w:cstheme="majorBidi"/>
          <w:b/>
          <w:bCs/>
          <w:color w:val="000000" w:themeColor="text1"/>
        </w:rPr>
        <w:t xml:space="preserve"> </w:t>
      </w:r>
    </w:p>
    <w:p w:rsidR="00FA6A2F" w:rsidRPr="003D4B4C" w:rsidRDefault="00475505" w:rsidP="00FA6A2F">
      <w:pPr>
        <w:pStyle w:val="En-tte"/>
        <w:jc w:val="center"/>
        <w:rPr>
          <w:rFonts w:asciiTheme="majorBidi" w:hAnsiTheme="majorBidi" w:cstheme="majorBidi"/>
          <w:b/>
          <w:bCs/>
          <w:color w:val="000000" w:themeColor="text1"/>
        </w:rPr>
      </w:pPr>
      <w:r w:rsidRPr="003D4B4C">
        <w:rPr>
          <w:rFonts w:asciiTheme="majorBidi" w:hAnsiTheme="majorBidi" w:cstheme="majorBidi"/>
          <w:b/>
          <w:bCs/>
          <w:color w:val="000000" w:themeColor="text1"/>
        </w:rPr>
        <w:t>SOUS-DIRECTION FONCTIONS SUPPORT</w:t>
      </w:r>
    </w:p>
    <w:p w:rsidR="00FA6A2F" w:rsidRPr="003D4B4C" w:rsidRDefault="00FA6A2F" w:rsidP="00775C85">
      <w:pPr>
        <w:pStyle w:val="Sansinterligne"/>
        <w:jc w:val="center"/>
        <w:rPr>
          <w:rFonts w:asciiTheme="majorBidi" w:hAnsiTheme="majorBidi" w:cstheme="majorBidi"/>
          <w:b/>
          <w:bCs/>
          <w:color w:val="000000" w:themeColor="text1"/>
          <w:sz w:val="24"/>
          <w:szCs w:val="24"/>
        </w:rPr>
      </w:pPr>
      <w:r w:rsidRPr="003D4B4C">
        <w:rPr>
          <w:rFonts w:asciiTheme="majorBidi" w:hAnsiTheme="majorBidi" w:cstheme="majorBidi"/>
          <w:b/>
          <w:bCs/>
          <w:color w:val="000000" w:themeColor="text1"/>
          <w:sz w:val="24"/>
          <w:szCs w:val="24"/>
        </w:rPr>
        <w:t xml:space="preserve">AVIS DE CONSULTATION </w:t>
      </w:r>
      <w:r w:rsidR="00775C85" w:rsidRPr="003D4B4C">
        <w:rPr>
          <w:rFonts w:asciiTheme="majorBidi" w:hAnsiTheme="majorBidi" w:cstheme="majorBidi"/>
          <w:b/>
          <w:bCs/>
          <w:color w:val="000000" w:themeColor="text1"/>
          <w:sz w:val="24"/>
          <w:szCs w:val="24"/>
        </w:rPr>
        <w:t>NATIONAL</w:t>
      </w:r>
      <w:r w:rsidR="009765C8" w:rsidRPr="003D4B4C">
        <w:rPr>
          <w:rFonts w:asciiTheme="majorBidi" w:hAnsiTheme="majorBidi" w:cstheme="majorBidi"/>
          <w:b/>
          <w:bCs/>
          <w:color w:val="000000" w:themeColor="text1"/>
          <w:sz w:val="24"/>
          <w:szCs w:val="24"/>
        </w:rPr>
        <w:t>E</w:t>
      </w:r>
    </w:p>
    <w:p w:rsidR="00FA6A2F" w:rsidRPr="003D4B4C" w:rsidRDefault="00FA6A2F" w:rsidP="00423580">
      <w:pPr>
        <w:pStyle w:val="Sansinterligne"/>
        <w:spacing w:after="240"/>
        <w:jc w:val="center"/>
        <w:rPr>
          <w:rFonts w:asciiTheme="majorBidi" w:hAnsiTheme="majorBidi" w:cstheme="majorBidi"/>
          <w:b/>
          <w:bCs/>
          <w:color w:val="000000" w:themeColor="text1"/>
          <w:sz w:val="24"/>
          <w:szCs w:val="24"/>
        </w:rPr>
      </w:pPr>
      <w:r w:rsidRPr="003D4B4C">
        <w:rPr>
          <w:rFonts w:asciiTheme="majorBidi" w:hAnsiTheme="majorBidi" w:cstheme="majorBidi"/>
          <w:b/>
          <w:bCs/>
          <w:color w:val="000000" w:themeColor="text1"/>
          <w:sz w:val="24"/>
          <w:szCs w:val="24"/>
        </w:rPr>
        <w:t>N° : DO/SDFS/DAL/</w:t>
      </w:r>
      <w:r w:rsidR="00423580" w:rsidRPr="003D4B4C">
        <w:rPr>
          <w:rFonts w:asciiTheme="majorBidi" w:hAnsiTheme="majorBidi" w:cstheme="majorBidi"/>
          <w:b/>
          <w:bCs/>
          <w:color w:val="000000" w:themeColor="text1"/>
          <w:sz w:val="24"/>
          <w:szCs w:val="24"/>
        </w:rPr>
        <w:t>07</w:t>
      </w:r>
      <w:r w:rsidRPr="003D4B4C">
        <w:rPr>
          <w:rFonts w:asciiTheme="majorBidi" w:hAnsiTheme="majorBidi" w:cstheme="majorBidi"/>
          <w:b/>
          <w:bCs/>
          <w:color w:val="000000" w:themeColor="text1"/>
          <w:sz w:val="24"/>
          <w:szCs w:val="24"/>
        </w:rPr>
        <w:t>/2019</w:t>
      </w:r>
    </w:p>
    <w:p w:rsidR="00FA6A2F" w:rsidRPr="003D4B4C" w:rsidRDefault="00FA6A2F" w:rsidP="00775C85">
      <w:pPr>
        <w:pStyle w:val="Sansinterligne"/>
        <w:spacing w:after="80"/>
        <w:jc w:val="both"/>
        <w:rPr>
          <w:rFonts w:asciiTheme="majorBidi" w:hAnsiTheme="majorBidi" w:cstheme="majorBidi"/>
          <w:bCs/>
          <w:color w:val="000000" w:themeColor="text1"/>
          <w:sz w:val="24"/>
          <w:szCs w:val="24"/>
        </w:rPr>
      </w:pPr>
      <w:r w:rsidRPr="003D4B4C">
        <w:rPr>
          <w:rFonts w:asciiTheme="majorBidi" w:hAnsiTheme="majorBidi" w:cstheme="majorBidi"/>
          <w:bCs/>
          <w:color w:val="000000" w:themeColor="text1"/>
          <w:sz w:val="24"/>
          <w:szCs w:val="24"/>
        </w:rPr>
        <w:t xml:space="preserve">Un avis de consultation </w:t>
      </w:r>
      <w:r w:rsidR="00775C85" w:rsidRPr="003D4B4C">
        <w:rPr>
          <w:rFonts w:asciiTheme="majorBidi" w:hAnsiTheme="majorBidi" w:cstheme="majorBidi"/>
          <w:bCs/>
          <w:color w:val="000000" w:themeColor="text1"/>
          <w:sz w:val="24"/>
          <w:szCs w:val="24"/>
        </w:rPr>
        <w:t>national</w:t>
      </w:r>
      <w:r w:rsidRPr="003D4B4C">
        <w:rPr>
          <w:rFonts w:asciiTheme="majorBidi" w:hAnsiTheme="majorBidi" w:cstheme="majorBidi"/>
          <w:bCs/>
          <w:color w:val="000000" w:themeColor="text1"/>
          <w:sz w:val="24"/>
          <w:szCs w:val="24"/>
        </w:rPr>
        <w:t xml:space="preserve"> est lancé pour :</w:t>
      </w:r>
    </w:p>
    <w:p w:rsidR="00FA6A2F" w:rsidRPr="003D4B4C" w:rsidRDefault="00FA6A2F" w:rsidP="00FA6A2F">
      <w:pPr>
        <w:spacing w:after="120"/>
        <w:rPr>
          <w:rFonts w:asciiTheme="majorBidi" w:hAnsiTheme="majorBidi" w:cstheme="majorBidi"/>
          <w:b/>
          <w:color w:val="000000" w:themeColor="text1"/>
        </w:rPr>
      </w:pPr>
      <w:r w:rsidRPr="003D4B4C">
        <w:rPr>
          <w:rFonts w:asciiTheme="majorBidi" w:hAnsiTheme="majorBidi" w:cstheme="majorBidi"/>
          <w:b/>
          <w:color w:val="000000" w:themeColor="text1"/>
        </w:rPr>
        <w:t>Travaux de Réaménagement Point de Présence Fatma Zohra</w:t>
      </w:r>
    </w:p>
    <w:p w:rsidR="00FA6A2F" w:rsidRPr="003D4B4C" w:rsidRDefault="00FA6A2F" w:rsidP="00FA6A2F">
      <w:pPr>
        <w:tabs>
          <w:tab w:val="left" w:pos="4060"/>
        </w:tabs>
        <w:jc w:val="both"/>
        <w:rPr>
          <w:rFonts w:asciiTheme="majorBidi" w:hAnsiTheme="majorBidi" w:cstheme="majorBidi"/>
          <w:bCs/>
          <w:color w:val="000000" w:themeColor="text1"/>
        </w:rPr>
      </w:pPr>
      <w:r w:rsidRPr="003D4B4C">
        <w:rPr>
          <w:rFonts w:asciiTheme="majorBidi" w:hAnsiTheme="majorBidi" w:cstheme="majorBidi"/>
          <w:bCs/>
          <w:color w:val="000000" w:themeColor="text1"/>
        </w:rPr>
        <w:t>Les représentants des sociétés intéressé</w:t>
      </w:r>
      <w:r w:rsidR="009765C8" w:rsidRPr="003D4B4C">
        <w:rPr>
          <w:rFonts w:asciiTheme="majorBidi" w:hAnsiTheme="majorBidi" w:cstheme="majorBidi"/>
          <w:bCs/>
          <w:color w:val="000000" w:themeColor="text1"/>
        </w:rPr>
        <w:t>e</w:t>
      </w:r>
      <w:r w:rsidRPr="003D4B4C">
        <w:rPr>
          <w:rFonts w:asciiTheme="majorBidi" w:hAnsiTheme="majorBidi" w:cstheme="majorBidi"/>
          <w:bCs/>
          <w:color w:val="000000" w:themeColor="text1"/>
        </w:rPr>
        <w:t>s par la présente consultation et qualifié</w:t>
      </w:r>
      <w:r w:rsidR="009765C8" w:rsidRPr="003D4B4C">
        <w:rPr>
          <w:rFonts w:asciiTheme="majorBidi" w:hAnsiTheme="majorBidi" w:cstheme="majorBidi"/>
          <w:bCs/>
          <w:color w:val="000000" w:themeColor="text1"/>
        </w:rPr>
        <w:t>e</w:t>
      </w:r>
      <w:r w:rsidRPr="003D4B4C">
        <w:rPr>
          <w:rFonts w:asciiTheme="majorBidi" w:hAnsiTheme="majorBidi" w:cstheme="majorBidi"/>
          <w:bCs/>
          <w:color w:val="000000" w:themeColor="text1"/>
        </w:rPr>
        <w:t>s dans le domaine du bâtiment ayant les capacités techniques et financières pour la réalisation du proje</w:t>
      </w:r>
      <w:bookmarkStart w:id="0" w:name="_GoBack"/>
      <w:bookmarkEnd w:id="0"/>
      <w:r w:rsidRPr="003D4B4C">
        <w:rPr>
          <w:rFonts w:asciiTheme="majorBidi" w:hAnsiTheme="majorBidi" w:cstheme="majorBidi"/>
          <w:bCs/>
          <w:color w:val="000000" w:themeColor="text1"/>
        </w:rPr>
        <w:t>t</w:t>
      </w:r>
      <w:r w:rsidR="009765C8" w:rsidRPr="003D4B4C">
        <w:rPr>
          <w:rFonts w:asciiTheme="majorBidi" w:hAnsiTheme="majorBidi" w:cstheme="majorBidi"/>
          <w:bCs/>
          <w:color w:val="000000" w:themeColor="text1"/>
        </w:rPr>
        <w:t>,</w:t>
      </w:r>
      <w:r w:rsidRPr="003D4B4C">
        <w:rPr>
          <w:rFonts w:asciiTheme="majorBidi" w:hAnsiTheme="majorBidi" w:cstheme="majorBidi"/>
          <w:bCs/>
          <w:color w:val="000000" w:themeColor="text1"/>
        </w:rPr>
        <w:t xml:space="preserve"> titulaires du certificat de qualification et classification professionnelles de catégorie 02 et plus activité principale bâtiment, peuvent retirer le cahier des charges auprès du bureau de Département Achat et Logistique de la DO TEBESSA.</w:t>
      </w:r>
    </w:p>
    <w:p w:rsidR="009765C8" w:rsidRPr="003D4B4C" w:rsidRDefault="009765C8" w:rsidP="00FA6A2F">
      <w:pPr>
        <w:tabs>
          <w:tab w:val="left" w:pos="4060"/>
        </w:tabs>
        <w:jc w:val="both"/>
        <w:rPr>
          <w:rFonts w:asciiTheme="majorBidi" w:hAnsiTheme="majorBidi" w:cstheme="majorBidi"/>
          <w:bCs/>
          <w:color w:val="000000" w:themeColor="text1"/>
        </w:rPr>
      </w:pPr>
    </w:p>
    <w:p w:rsidR="00FA6A2F" w:rsidRPr="003D4B4C" w:rsidRDefault="00FA6A2F" w:rsidP="00FA6A2F">
      <w:pPr>
        <w:tabs>
          <w:tab w:val="left" w:pos="4060"/>
        </w:tabs>
        <w:jc w:val="both"/>
        <w:rPr>
          <w:rFonts w:asciiTheme="majorBidi" w:hAnsiTheme="majorBidi" w:cstheme="majorBidi"/>
          <w:bCs/>
          <w:color w:val="000000" w:themeColor="text1"/>
        </w:rPr>
      </w:pPr>
      <w:r w:rsidRPr="003D4B4C">
        <w:rPr>
          <w:rFonts w:asciiTheme="majorBidi" w:hAnsiTheme="majorBidi" w:cstheme="majorBidi"/>
          <w:bCs/>
          <w:color w:val="000000" w:themeColor="text1"/>
        </w:rPr>
        <w:t>Les représentants des sociétés intéressé</w:t>
      </w:r>
      <w:r w:rsidR="009765C8" w:rsidRPr="003D4B4C">
        <w:rPr>
          <w:rFonts w:asciiTheme="majorBidi" w:hAnsiTheme="majorBidi" w:cstheme="majorBidi"/>
          <w:bCs/>
          <w:color w:val="000000" w:themeColor="text1"/>
        </w:rPr>
        <w:t>e</w:t>
      </w:r>
      <w:r w:rsidRPr="003D4B4C">
        <w:rPr>
          <w:rFonts w:asciiTheme="majorBidi" w:hAnsiTheme="majorBidi" w:cstheme="majorBidi"/>
          <w:bCs/>
          <w:color w:val="000000" w:themeColor="text1"/>
        </w:rPr>
        <w:t>s peuvent se présenter pour retirer le cahier des charges,</w:t>
      </w:r>
      <w:r w:rsidRPr="003D4B4C">
        <w:rPr>
          <w:rFonts w:asciiTheme="majorBidi" w:hAnsiTheme="majorBidi" w:cstheme="majorBidi"/>
          <w:b/>
          <w:color w:val="000000" w:themeColor="text1"/>
        </w:rPr>
        <w:t xml:space="preserve"> accompagnés du cachet de l’entreprise </w:t>
      </w:r>
      <w:r w:rsidRPr="003D4B4C">
        <w:rPr>
          <w:rFonts w:asciiTheme="majorBidi" w:hAnsiTheme="majorBidi" w:cstheme="majorBidi"/>
          <w:bCs/>
          <w:color w:val="000000" w:themeColor="text1"/>
        </w:rPr>
        <w:t>à l’adresse ci-après:</w:t>
      </w:r>
    </w:p>
    <w:p w:rsidR="00FA6A2F" w:rsidRPr="003D4B4C" w:rsidRDefault="00FA6A2F" w:rsidP="00FA6A2F">
      <w:pPr>
        <w:tabs>
          <w:tab w:val="left" w:pos="4060"/>
        </w:tabs>
        <w:rPr>
          <w:rFonts w:asciiTheme="majorBidi" w:hAnsiTheme="majorBidi" w:cstheme="majorBidi"/>
          <w:bCs/>
          <w:color w:val="000000" w:themeColor="text1"/>
        </w:rPr>
      </w:pPr>
    </w:p>
    <w:p w:rsidR="00FA6A2F" w:rsidRPr="003D4B4C" w:rsidRDefault="00FA6A2F" w:rsidP="00FA6A2F">
      <w:pPr>
        <w:pStyle w:val="Sansinterligne"/>
        <w:jc w:val="center"/>
        <w:rPr>
          <w:rFonts w:asciiTheme="majorBidi" w:hAnsiTheme="majorBidi" w:cstheme="majorBidi"/>
          <w:b/>
          <w:bCs/>
          <w:color w:val="000000" w:themeColor="text1"/>
          <w:sz w:val="24"/>
          <w:szCs w:val="24"/>
        </w:rPr>
      </w:pPr>
      <w:r w:rsidRPr="003D4B4C">
        <w:rPr>
          <w:rFonts w:asciiTheme="majorBidi" w:hAnsiTheme="majorBidi" w:cstheme="majorBidi"/>
          <w:b/>
          <w:bCs/>
          <w:color w:val="000000" w:themeColor="text1"/>
          <w:sz w:val="24"/>
          <w:szCs w:val="24"/>
        </w:rPr>
        <w:t>ALGERIE TELECOM</w:t>
      </w:r>
    </w:p>
    <w:p w:rsidR="00FA6A2F" w:rsidRPr="003D4B4C" w:rsidRDefault="00FA6A2F" w:rsidP="00FA6A2F">
      <w:pPr>
        <w:pStyle w:val="Sansinterligne"/>
        <w:jc w:val="center"/>
        <w:rPr>
          <w:rFonts w:asciiTheme="majorBidi" w:hAnsiTheme="majorBidi" w:cstheme="majorBidi"/>
          <w:b/>
          <w:bCs/>
          <w:color w:val="000000" w:themeColor="text1"/>
          <w:sz w:val="24"/>
          <w:szCs w:val="24"/>
        </w:rPr>
      </w:pPr>
      <w:r w:rsidRPr="003D4B4C">
        <w:rPr>
          <w:rFonts w:asciiTheme="majorBidi" w:hAnsiTheme="majorBidi" w:cstheme="majorBidi"/>
          <w:b/>
          <w:bCs/>
          <w:color w:val="000000" w:themeColor="text1"/>
          <w:sz w:val="24"/>
          <w:szCs w:val="24"/>
        </w:rPr>
        <w:t>DIRECTION OPERATIONNELLE DE TEBESSA</w:t>
      </w:r>
    </w:p>
    <w:p w:rsidR="00FA6A2F" w:rsidRPr="003D4B4C" w:rsidRDefault="00FA6A2F" w:rsidP="00FA6A2F">
      <w:pPr>
        <w:pStyle w:val="Sansinterligne"/>
        <w:jc w:val="center"/>
        <w:rPr>
          <w:rFonts w:asciiTheme="majorBidi" w:hAnsiTheme="majorBidi" w:cstheme="majorBidi"/>
          <w:b/>
          <w:bCs/>
          <w:color w:val="000000" w:themeColor="text1"/>
          <w:sz w:val="24"/>
          <w:szCs w:val="24"/>
        </w:rPr>
      </w:pPr>
      <w:r w:rsidRPr="003D4B4C">
        <w:rPr>
          <w:rFonts w:asciiTheme="majorBidi" w:hAnsiTheme="majorBidi" w:cstheme="majorBidi"/>
          <w:b/>
          <w:bCs/>
          <w:color w:val="000000" w:themeColor="text1"/>
          <w:sz w:val="24"/>
          <w:szCs w:val="24"/>
        </w:rPr>
        <w:t>SOUS-DIRECTION FONCTIONS SUPPORT - DEPARTEMENT ACHATS ET LOGISTIQUE</w:t>
      </w:r>
    </w:p>
    <w:p w:rsidR="00FA6A2F" w:rsidRPr="003D4B4C" w:rsidRDefault="00FA6A2F" w:rsidP="00FA6A2F">
      <w:pPr>
        <w:pStyle w:val="Sansinterligne"/>
        <w:jc w:val="center"/>
        <w:rPr>
          <w:rFonts w:asciiTheme="majorBidi" w:hAnsiTheme="majorBidi" w:cstheme="majorBidi"/>
          <w:b/>
          <w:bCs/>
          <w:color w:val="000000" w:themeColor="text1"/>
          <w:sz w:val="24"/>
          <w:szCs w:val="24"/>
        </w:rPr>
      </w:pPr>
      <w:r w:rsidRPr="003D4B4C">
        <w:rPr>
          <w:rFonts w:asciiTheme="majorBidi" w:hAnsiTheme="majorBidi" w:cstheme="majorBidi"/>
          <w:b/>
          <w:bCs/>
          <w:color w:val="000000" w:themeColor="text1"/>
          <w:sz w:val="24"/>
          <w:szCs w:val="24"/>
        </w:rPr>
        <w:t>RUE BOUDJEMAA CHAFAI TEBESSA</w:t>
      </w:r>
    </w:p>
    <w:p w:rsidR="00FA6A2F" w:rsidRPr="003D4B4C" w:rsidRDefault="00FA6A2F" w:rsidP="00FA6A2F">
      <w:pPr>
        <w:tabs>
          <w:tab w:val="left" w:pos="4060"/>
        </w:tabs>
        <w:jc w:val="center"/>
        <w:rPr>
          <w:rFonts w:asciiTheme="majorBidi" w:hAnsiTheme="majorBidi" w:cstheme="majorBidi"/>
          <w:b/>
          <w:bCs/>
          <w:color w:val="000000" w:themeColor="text1"/>
        </w:rPr>
      </w:pPr>
    </w:p>
    <w:p w:rsidR="00FA6A2F" w:rsidRPr="003D4B4C" w:rsidRDefault="00FA6A2F" w:rsidP="009765C8">
      <w:pPr>
        <w:jc w:val="both"/>
        <w:rPr>
          <w:rFonts w:asciiTheme="majorBidi" w:hAnsiTheme="majorBidi" w:cstheme="majorBidi"/>
          <w:bCs/>
          <w:color w:val="000000" w:themeColor="text1"/>
        </w:rPr>
      </w:pPr>
      <w:r w:rsidRPr="003D4B4C">
        <w:rPr>
          <w:rFonts w:asciiTheme="majorBidi" w:hAnsiTheme="majorBidi" w:cstheme="majorBidi"/>
          <w:bCs/>
          <w:color w:val="000000" w:themeColor="text1"/>
        </w:rPr>
        <w:t>Contre le versement auprès de la banque BNA, d’un montant de (</w:t>
      </w:r>
      <w:r w:rsidRPr="003D4B4C">
        <w:rPr>
          <w:rFonts w:asciiTheme="majorBidi" w:hAnsiTheme="majorBidi" w:cstheme="majorBidi"/>
          <w:b/>
          <w:color w:val="000000" w:themeColor="text1"/>
        </w:rPr>
        <w:t>2 000 DA</w:t>
      </w:r>
      <w:r w:rsidRPr="003D4B4C">
        <w:rPr>
          <w:rFonts w:asciiTheme="majorBidi" w:hAnsiTheme="majorBidi" w:cstheme="majorBidi"/>
          <w:bCs/>
          <w:color w:val="000000" w:themeColor="text1"/>
        </w:rPr>
        <w:t>) Deux mille Dinars, non remboursable, représentant les frais de documentation et de reprographie au compte bancaire : n°001004910300000113/87.</w:t>
      </w:r>
    </w:p>
    <w:p w:rsidR="009765C8" w:rsidRPr="003D4B4C" w:rsidRDefault="009765C8" w:rsidP="00FA6A2F">
      <w:pPr>
        <w:jc w:val="both"/>
        <w:rPr>
          <w:rFonts w:asciiTheme="majorBidi" w:hAnsiTheme="majorBidi" w:cstheme="majorBidi"/>
          <w:bCs/>
          <w:color w:val="000000" w:themeColor="text1"/>
        </w:rPr>
      </w:pPr>
    </w:p>
    <w:p w:rsidR="00FA6A2F" w:rsidRPr="003D4B4C" w:rsidRDefault="00FA6A2F" w:rsidP="00FA6A2F">
      <w:pPr>
        <w:jc w:val="both"/>
        <w:rPr>
          <w:rFonts w:asciiTheme="majorBidi" w:hAnsiTheme="majorBidi" w:cstheme="majorBidi"/>
          <w:bCs/>
          <w:color w:val="000000" w:themeColor="text1"/>
        </w:rPr>
      </w:pPr>
      <w:r w:rsidRPr="003D4B4C">
        <w:rPr>
          <w:rFonts w:asciiTheme="majorBidi" w:hAnsiTheme="majorBidi" w:cstheme="majorBidi"/>
          <w:bCs/>
          <w:color w:val="000000" w:themeColor="text1"/>
        </w:rPr>
        <w:t xml:space="preserve">Le cahier des charges doit être retiré par le candidat ou son représentant désigné à cet effet. </w:t>
      </w:r>
    </w:p>
    <w:p w:rsidR="00FA6A2F" w:rsidRPr="003D4B4C" w:rsidRDefault="00FA6A2F" w:rsidP="00FA6A2F">
      <w:pPr>
        <w:tabs>
          <w:tab w:val="left" w:pos="4060"/>
        </w:tabs>
        <w:rPr>
          <w:rFonts w:asciiTheme="majorBidi" w:hAnsiTheme="majorBidi" w:cstheme="majorBidi"/>
          <w:b/>
          <w:bCs/>
          <w:color w:val="000000" w:themeColor="text1"/>
        </w:rPr>
      </w:pPr>
    </w:p>
    <w:p w:rsidR="00FA6A2F" w:rsidRPr="003D4B4C" w:rsidRDefault="00FA6A2F" w:rsidP="00FA6A2F">
      <w:pPr>
        <w:tabs>
          <w:tab w:val="left" w:pos="4060"/>
        </w:tabs>
        <w:jc w:val="both"/>
        <w:rPr>
          <w:rFonts w:asciiTheme="majorBidi" w:hAnsiTheme="majorBidi" w:cstheme="majorBidi"/>
          <w:color w:val="000000" w:themeColor="text1"/>
        </w:rPr>
      </w:pPr>
      <w:r w:rsidRPr="003D4B4C">
        <w:rPr>
          <w:rFonts w:asciiTheme="majorBidi" w:hAnsiTheme="majorBidi" w:cstheme="majorBidi"/>
          <w:b/>
          <w:bCs/>
          <w:color w:val="000000" w:themeColor="text1"/>
        </w:rPr>
        <w:t>Les offres doivent être composées</w:t>
      </w:r>
      <w:r w:rsidRPr="003D4B4C">
        <w:rPr>
          <w:rFonts w:asciiTheme="majorBidi" w:hAnsiTheme="majorBidi" w:cstheme="majorBidi"/>
          <w:color w:val="000000" w:themeColor="text1"/>
        </w:rPr>
        <w:t> :</w:t>
      </w:r>
    </w:p>
    <w:p w:rsidR="00FA6A2F" w:rsidRPr="003D4B4C" w:rsidRDefault="00FA6A2F" w:rsidP="00FA6A2F">
      <w:pPr>
        <w:pStyle w:val="Paragraphedeliste"/>
        <w:numPr>
          <w:ilvl w:val="0"/>
          <w:numId w:val="1"/>
        </w:numPr>
        <w:tabs>
          <w:tab w:val="left" w:pos="4060"/>
        </w:tabs>
        <w:ind w:left="426"/>
        <w:jc w:val="both"/>
        <w:rPr>
          <w:rFonts w:asciiTheme="majorBidi" w:hAnsiTheme="majorBidi" w:cstheme="majorBidi"/>
          <w:color w:val="000000" w:themeColor="text1"/>
        </w:rPr>
      </w:pPr>
      <w:r w:rsidRPr="003D4B4C">
        <w:rPr>
          <w:rFonts w:asciiTheme="majorBidi" w:hAnsiTheme="majorBidi" w:cstheme="majorBidi"/>
          <w:b/>
          <w:bCs/>
          <w:color w:val="000000" w:themeColor="text1"/>
        </w:rPr>
        <w:t>D’un dossier administratif :</w:t>
      </w:r>
      <w:r w:rsidRPr="003D4B4C">
        <w:rPr>
          <w:rFonts w:asciiTheme="majorBidi" w:hAnsiTheme="majorBidi" w:cstheme="majorBidi"/>
          <w:color w:val="000000" w:themeColor="text1"/>
        </w:rPr>
        <w:t xml:space="preserve"> Inséré </w:t>
      </w:r>
      <w:r w:rsidRPr="003D4B4C">
        <w:rPr>
          <w:rFonts w:asciiTheme="majorBidi" w:hAnsiTheme="majorBidi" w:cstheme="majorBidi"/>
          <w:bCs/>
          <w:color w:val="000000" w:themeColor="text1"/>
        </w:rPr>
        <w:t xml:space="preserve">dans une enveloppe fermée ne comportant que la mention </w:t>
      </w:r>
    </w:p>
    <w:p w:rsidR="00FA6A2F" w:rsidRPr="003D4B4C" w:rsidRDefault="00FA6A2F" w:rsidP="00FA6A2F">
      <w:pPr>
        <w:pStyle w:val="Paragraphedeliste"/>
        <w:tabs>
          <w:tab w:val="left" w:pos="4060"/>
        </w:tabs>
        <w:ind w:left="426"/>
        <w:jc w:val="both"/>
        <w:rPr>
          <w:rFonts w:asciiTheme="majorBidi" w:hAnsiTheme="majorBidi" w:cstheme="majorBidi"/>
          <w:color w:val="000000" w:themeColor="text1"/>
        </w:rPr>
      </w:pPr>
      <w:r w:rsidRPr="003D4B4C">
        <w:rPr>
          <w:rFonts w:asciiTheme="majorBidi" w:hAnsiTheme="majorBidi" w:cstheme="majorBidi"/>
          <w:bCs/>
          <w:color w:val="000000" w:themeColor="text1"/>
        </w:rPr>
        <w:t xml:space="preserve">«  </w:t>
      </w:r>
      <w:r w:rsidRPr="003D4B4C">
        <w:rPr>
          <w:rFonts w:asciiTheme="majorBidi" w:hAnsiTheme="majorBidi" w:cstheme="majorBidi"/>
          <w:b/>
          <w:color w:val="000000" w:themeColor="text1"/>
        </w:rPr>
        <w:t>Dossier</w:t>
      </w:r>
      <w:r w:rsidRPr="003D4B4C">
        <w:rPr>
          <w:rFonts w:asciiTheme="majorBidi" w:hAnsiTheme="majorBidi" w:cstheme="majorBidi"/>
          <w:bCs/>
          <w:color w:val="000000" w:themeColor="text1"/>
        </w:rPr>
        <w:t xml:space="preserve"> </w:t>
      </w:r>
      <w:r w:rsidRPr="003D4B4C">
        <w:rPr>
          <w:rFonts w:asciiTheme="majorBidi" w:hAnsiTheme="majorBidi" w:cstheme="majorBidi"/>
          <w:b/>
          <w:color w:val="000000" w:themeColor="text1"/>
        </w:rPr>
        <w:t>Administratif</w:t>
      </w:r>
      <w:r w:rsidRPr="003D4B4C">
        <w:rPr>
          <w:rFonts w:asciiTheme="majorBidi" w:hAnsiTheme="majorBidi" w:cstheme="majorBidi"/>
          <w:bCs/>
          <w:color w:val="000000" w:themeColor="text1"/>
        </w:rPr>
        <w:t> ».</w:t>
      </w:r>
    </w:p>
    <w:p w:rsidR="00FA6A2F" w:rsidRPr="003D4B4C" w:rsidRDefault="00FA6A2F" w:rsidP="00FA6A2F">
      <w:pPr>
        <w:pStyle w:val="Paragraphedeliste"/>
        <w:numPr>
          <w:ilvl w:val="0"/>
          <w:numId w:val="1"/>
        </w:numPr>
        <w:tabs>
          <w:tab w:val="left" w:pos="4060"/>
        </w:tabs>
        <w:ind w:left="426"/>
        <w:jc w:val="both"/>
        <w:rPr>
          <w:rFonts w:asciiTheme="majorBidi" w:hAnsiTheme="majorBidi" w:cstheme="majorBidi"/>
          <w:color w:val="000000" w:themeColor="text1"/>
        </w:rPr>
      </w:pPr>
      <w:r w:rsidRPr="003D4B4C">
        <w:rPr>
          <w:rFonts w:asciiTheme="majorBidi" w:hAnsiTheme="majorBidi" w:cstheme="majorBidi"/>
          <w:b/>
          <w:color w:val="000000" w:themeColor="text1"/>
        </w:rPr>
        <w:t xml:space="preserve"> D’une offre technique : </w:t>
      </w:r>
      <w:r w:rsidRPr="003D4B4C">
        <w:rPr>
          <w:rFonts w:asciiTheme="majorBidi" w:hAnsiTheme="majorBidi" w:cstheme="majorBidi"/>
          <w:bCs/>
          <w:color w:val="000000" w:themeColor="text1"/>
        </w:rPr>
        <w:t>Insérée dans une enveloppe fermée ne comportant que la mention « </w:t>
      </w:r>
      <w:r w:rsidRPr="003D4B4C">
        <w:rPr>
          <w:rFonts w:asciiTheme="majorBidi" w:hAnsiTheme="majorBidi" w:cstheme="majorBidi"/>
          <w:b/>
          <w:color w:val="000000" w:themeColor="text1"/>
        </w:rPr>
        <w:t>Offre technique ».</w:t>
      </w:r>
    </w:p>
    <w:p w:rsidR="00FA6A2F" w:rsidRPr="003D4B4C" w:rsidRDefault="00FA6A2F" w:rsidP="00FA6A2F">
      <w:pPr>
        <w:pStyle w:val="Paragraphedeliste"/>
        <w:numPr>
          <w:ilvl w:val="0"/>
          <w:numId w:val="1"/>
        </w:numPr>
        <w:tabs>
          <w:tab w:val="left" w:pos="4060"/>
        </w:tabs>
        <w:ind w:left="426"/>
        <w:jc w:val="both"/>
        <w:rPr>
          <w:rFonts w:asciiTheme="majorBidi" w:hAnsiTheme="majorBidi" w:cstheme="majorBidi"/>
          <w:color w:val="000000" w:themeColor="text1"/>
        </w:rPr>
      </w:pPr>
      <w:r w:rsidRPr="003D4B4C">
        <w:rPr>
          <w:rFonts w:asciiTheme="majorBidi" w:hAnsiTheme="majorBidi" w:cstheme="majorBidi"/>
          <w:b/>
          <w:bCs/>
          <w:color w:val="000000" w:themeColor="text1"/>
        </w:rPr>
        <w:t xml:space="preserve"> D’une offre financière :</w:t>
      </w:r>
      <w:r w:rsidRPr="003D4B4C">
        <w:rPr>
          <w:rFonts w:asciiTheme="majorBidi" w:hAnsiTheme="majorBidi" w:cstheme="majorBidi"/>
          <w:color w:val="000000" w:themeColor="text1"/>
        </w:rPr>
        <w:t xml:space="preserve"> Insérée dans une enveloppe fermée ne comportant que la mention  « </w:t>
      </w:r>
      <w:r w:rsidRPr="003D4B4C">
        <w:rPr>
          <w:rFonts w:asciiTheme="majorBidi" w:hAnsiTheme="majorBidi" w:cstheme="majorBidi"/>
          <w:b/>
          <w:bCs/>
          <w:color w:val="000000" w:themeColor="text1"/>
        </w:rPr>
        <w:t>Offre financière ».</w:t>
      </w:r>
      <w:r w:rsidRPr="003D4B4C">
        <w:rPr>
          <w:rFonts w:asciiTheme="majorBidi" w:hAnsiTheme="majorBidi" w:cstheme="majorBidi"/>
          <w:color w:val="000000" w:themeColor="text1"/>
        </w:rPr>
        <w:t xml:space="preserve"> </w:t>
      </w:r>
    </w:p>
    <w:p w:rsidR="00FA6A2F" w:rsidRPr="003D4B4C" w:rsidRDefault="00FA6A2F" w:rsidP="00FA6A2F">
      <w:pPr>
        <w:tabs>
          <w:tab w:val="left" w:pos="4060"/>
        </w:tabs>
        <w:jc w:val="both"/>
        <w:rPr>
          <w:rFonts w:asciiTheme="majorBidi" w:hAnsiTheme="majorBidi" w:cstheme="majorBidi"/>
          <w:color w:val="000000" w:themeColor="text1"/>
        </w:rPr>
      </w:pPr>
    </w:p>
    <w:p w:rsidR="00FA6A2F" w:rsidRPr="003D4B4C" w:rsidRDefault="00FA6A2F" w:rsidP="00FA6A2F">
      <w:pPr>
        <w:tabs>
          <w:tab w:val="left" w:pos="4060"/>
        </w:tabs>
        <w:jc w:val="both"/>
        <w:rPr>
          <w:rFonts w:asciiTheme="majorBidi" w:hAnsiTheme="majorBidi" w:cstheme="majorBidi"/>
          <w:color w:val="000000" w:themeColor="text1"/>
        </w:rPr>
      </w:pPr>
      <w:r w:rsidRPr="003D4B4C">
        <w:rPr>
          <w:rFonts w:asciiTheme="majorBidi" w:hAnsiTheme="majorBidi" w:cstheme="majorBidi"/>
          <w:color w:val="000000" w:themeColor="text1"/>
        </w:rPr>
        <w:t>Les deux offres, technique et financière et le dossier administratif, accompagnés des pièces réglementaires citées dans le cahier des charges doivent parvenir à l’adresse ci-dessus indiquée, sous enveloppe principale anonyme portant que la mention suivante :</w:t>
      </w:r>
    </w:p>
    <w:p w:rsidR="00FA6A2F" w:rsidRPr="003D4B4C" w:rsidRDefault="00FA6A2F" w:rsidP="00FA6A2F">
      <w:pPr>
        <w:tabs>
          <w:tab w:val="left" w:pos="4060"/>
        </w:tabs>
        <w:jc w:val="center"/>
        <w:rPr>
          <w:rFonts w:asciiTheme="majorBidi" w:hAnsiTheme="majorBidi" w:cstheme="majorBidi"/>
          <w:color w:val="000000" w:themeColor="text1"/>
        </w:rPr>
      </w:pPr>
    </w:p>
    <w:p w:rsidR="00775C85" w:rsidRPr="003D4B4C" w:rsidRDefault="00775C85" w:rsidP="00475505">
      <w:pPr>
        <w:tabs>
          <w:tab w:val="left" w:pos="4060"/>
        </w:tabs>
        <w:jc w:val="center"/>
        <w:rPr>
          <w:rFonts w:asciiTheme="majorBidi" w:hAnsiTheme="majorBidi" w:cstheme="majorBidi"/>
          <w:b/>
          <w:bCs/>
          <w:color w:val="000000" w:themeColor="text1"/>
        </w:rPr>
      </w:pPr>
      <w:r w:rsidRPr="003D4B4C">
        <w:rPr>
          <w:rFonts w:asciiTheme="majorBidi" w:hAnsiTheme="majorBidi" w:cstheme="majorBidi"/>
          <w:b/>
          <w:bCs/>
          <w:color w:val="000000" w:themeColor="text1"/>
        </w:rPr>
        <w:t>AVIS DE CONSULTATION NATIONAL</w:t>
      </w:r>
      <w:r w:rsidR="009765C8" w:rsidRPr="003D4B4C">
        <w:rPr>
          <w:rFonts w:asciiTheme="majorBidi" w:hAnsiTheme="majorBidi" w:cstheme="majorBidi"/>
          <w:b/>
          <w:bCs/>
          <w:color w:val="000000" w:themeColor="text1"/>
        </w:rPr>
        <w:t>E</w:t>
      </w:r>
      <w:r w:rsidRPr="003D4B4C">
        <w:rPr>
          <w:rFonts w:asciiTheme="majorBidi" w:hAnsiTheme="majorBidi" w:cstheme="majorBidi"/>
          <w:b/>
          <w:bCs/>
          <w:color w:val="000000" w:themeColor="text1"/>
        </w:rPr>
        <w:t xml:space="preserve"> </w:t>
      </w:r>
    </w:p>
    <w:p w:rsidR="00475505" w:rsidRPr="003D4B4C" w:rsidRDefault="00475505" w:rsidP="00423580">
      <w:pPr>
        <w:tabs>
          <w:tab w:val="left" w:pos="4060"/>
        </w:tabs>
        <w:jc w:val="center"/>
        <w:rPr>
          <w:rFonts w:asciiTheme="majorBidi" w:hAnsiTheme="majorBidi" w:cstheme="majorBidi"/>
          <w:b/>
          <w:bCs/>
          <w:color w:val="000000" w:themeColor="text1"/>
        </w:rPr>
      </w:pPr>
      <w:r w:rsidRPr="003D4B4C">
        <w:rPr>
          <w:rFonts w:asciiTheme="majorBidi" w:hAnsiTheme="majorBidi" w:cstheme="majorBidi"/>
          <w:b/>
          <w:bCs/>
          <w:color w:val="000000" w:themeColor="text1"/>
        </w:rPr>
        <w:t>N° : DO/SDFS/DAL/</w:t>
      </w:r>
      <w:r w:rsidR="00423580" w:rsidRPr="003D4B4C">
        <w:rPr>
          <w:rFonts w:asciiTheme="majorBidi" w:hAnsiTheme="majorBidi" w:cstheme="majorBidi"/>
          <w:b/>
          <w:bCs/>
          <w:color w:val="000000" w:themeColor="text1"/>
        </w:rPr>
        <w:t>07</w:t>
      </w:r>
      <w:r w:rsidRPr="003D4B4C">
        <w:rPr>
          <w:rFonts w:asciiTheme="majorBidi" w:hAnsiTheme="majorBidi" w:cstheme="majorBidi"/>
          <w:b/>
          <w:bCs/>
          <w:color w:val="000000" w:themeColor="text1"/>
        </w:rPr>
        <w:t>/2019</w:t>
      </w:r>
    </w:p>
    <w:p w:rsidR="00475505" w:rsidRPr="003D4B4C" w:rsidRDefault="00475505" w:rsidP="00475505">
      <w:pPr>
        <w:jc w:val="center"/>
        <w:rPr>
          <w:rFonts w:asciiTheme="majorBidi" w:hAnsiTheme="majorBidi" w:cstheme="majorBidi"/>
          <w:b/>
          <w:color w:val="000000" w:themeColor="text1"/>
        </w:rPr>
      </w:pPr>
      <w:r w:rsidRPr="003D4B4C">
        <w:rPr>
          <w:rFonts w:asciiTheme="majorBidi" w:hAnsiTheme="majorBidi" w:cstheme="majorBidi"/>
          <w:b/>
          <w:color w:val="000000" w:themeColor="text1"/>
        </w:rPr>
        <w:t>Travaux de Réaménagement Point de Présence Fatma Zohra</w:t>
      </w:r>
    </w:p>
    <w:p w:rsidR="00FA6A2F" w:rsidRPr="003D4B4C" w:rsidRDefault="00FA6A2F" w:rsidP="00FA6A2F">
      <w:pPr>
        <w:tabs>
          <w:tab w:val="left" w:pos="4060"/>
        </w:tabs>
        <w:jc w:val="center"/>
        <w:rPr>
          <w:rFonts w:asciiTheme="majorBidi" w:hAnsiTheme="majorBidi" w:cstheme="majorBidi"/>
          <w:b/>
          <w:color w:val="000000" w:themeColor="text1"/>
        </w:rPr>
      </w:pPr>
      <w:r w:rsidRPr="003D4B4C">
        <w:rPr>
          <w:rFonts w:asciiTheme="majorBidi" w:hAnsiTheme="majorBidi" w:cstheme="majorBidi"/>
          <w:b/>
          <w:color w:val="000000" w:themeColor="text1"/>
        </w:rPr>
        <w:t xml:space="preserve"> « À n’ouvrir que par la commission d’ouverture des plis et d’évaluation des offres »</w:t>
      </w:r>
    </w:p>
    <w:p w:rsidR="00FA6A2F" w:rsidRPr="003D4B4C" w:rsidRDefault="00FA6A2F" w:rsidP="00FA6A2F">
      <w:pPr>
        <w:tabs>
          <w:tab w:val="left" w:pos="4060"/>
        </w:tabs>
        <w:rPr>
          <w:rFonts w:asciiTheme="majorBidi" w:hAnsiTheme="majorBidi" w:cstheme="majorBidi"/>
          <w:b/>
          <w:color w:val="000000" w:themeColor="text1"/>
        </w:rPr>
      </w:pPr>
    </w:p>
    <w:p w:rsidR="00FA6A2F" w:rsidRPr="003D4B4C" w:rsidRDefault="00FA6A2F" w:rsidP="0037414C">
      <w:pPr>
        <w:tabs>
          <w:tab w:val="left" w:pos="4060"/>
        </w:tabs>
        <w:jc w:val="both"/>
        <w:rPr>
          <w:rFonts w:asciiTheme="majorBidi" w:hAnsiTheme="majorBidi" w:cstheme="majorBidi"/>
          <w:bCs/>
          <w:color w:val="000000" w:themeColor="text1"/>
        </w:rPr>
      </w:pPr>
      <w:r w:rsidRPr="003D4B4C">
        <w:rPr>
          <w:rFonts w:asciiTheme="majorBidi" w:hAnsiTheme="majorBidi" w:cstheme="majorBidi"/>
          <w:bCs/>
          <w:color w:val="000000" w:themeColor="text1"/>
        </w:rPr>
        <w:t xml:space="preserve">La durée accordée pour la préparation des offres est de </w:t>
      </w:r>
      <w:r w:rsidR="0037414C" w:rsidRPr="003D4B4C">
        <w:rPr>
          <w:rFonts w:asciiTheme="majorBidi" w:hAnsiTheme="majorBidi" w:cstheme="majorBidi"/>
          <w:b/>
          <w:color w:val="000000" w:themeColor="text1"/>
        </w:rPr>
        <w:t>quinze</w:t>
      </w:r>
      <w:r w:rsidR="0037414C" w:rsidRPr="003D4B4C">
        <w:rPr>
          <w:rFonts w:asciiTheme="majorBidi" w:hAnsiTheme="majorBidi" w:cstheme="majorBidi"/>
          <w:bCs/>
          <w:color w:val="000000" w:themeColor="text1"/>
        </w:rPr>
        <w:t xml:space="preserve"> </w:t>
      </w:r>
      <w:r w:rsidRPr="003D4B4C">
        <w:rPr>
          <w:rFonts w:asciiTheme="majorBidi" w:hAnsiTheme="majorBidi" w:cstheme="majorBidi"/>
          <w:b/>
          <w:color w:val="000000" w:themeColor="text1"/>
        </w:rPr>
        <w:t>(</w:t>
      </w:r>
      <w:r w:rsidR="00475505" w:rsidRPr="003D4B4C">
        <w:rPr>
          <w:rFonts w:asciiTheme="majorBidi" w:hAnsiTheme="majorBidi" w:cstheme="majorBidi"/>
          <w:b/>
          <w:color w:val="000000" w:themeColor="text1"/>
        </w:rPr>
        <w:t>15</w:t>
      </w:r>
      <w:r w:rsidRPr="003D4B4C">
        <w:rPr>
          <w:rFonts w:asciiTheme="majorBidi" w:hAnsiTheme="majorBidi" w:cstheme="majorBidi"/>
          <w:b/>
          <w:color w:val="000000" w:themeColor="text1"/>
        </w:rPr>
        <w:t>)</w:t>
      </w:r>
      <w:r w:rsidRPr="003D4B4C">
        <w:rPr>
          <w:rFonts w:asciiTheme="majorBidi" w:hAnsiTheme="majorBidi" w:cstheme="majorBidi"/>
          <w:bCs/>
          <w:color w:val="000000" w:themeColor="text1"/>
        </w:rPr>
        <w:t xml:space="preserve"> </w:t>
      </w:r>
      <w:r w:rsidR="0037414C" w:rsidRPr="003D4B4C">
        <w:rPr>
          <w:rFonts w:asciiTheme="majorBidi" w:hAnsiTheme="majorBidi" w:cstheme="majorBidi"/>
          <w:b/>
          <w:color w:val="000000" w:themeColor="text1"/>
        </w:rPr>
        <w:t>jours</w:t>
      </w:r>
      <w:r w:rsidR="0037414C" w:rsidRPr="003D4B4C">
        <w:rPr>
          <w:rFonts w:asciiTheme="majorBidi" w:hAnsiTheme="majorBidi" w:cstheme="majorBidi"/>
          <w:bCs/>
          <w:color w:val="000000" w:themeColor="text1"/>
        </w:rPr>
        <w:t xml:space="preserve"> </w:t>
      </w:r>
      <w:r w:rsidRPr="003D4B4C">
        <w:rPr>
          <w:rFonts w:asciiTheme="majorBidi" w:hAnsiTheme="majorBidi" w:cstheme="majorBidi"/>
          <w:bCs/>
          <w:color w:val="000000" w:themeColor="text1"/>
        </w:rPr>
        <w:t xml:space="preserve">à partir de </w:t>
      </w:r>
      <w:r w:rsidR="00475505" w:rsidRPr="003D4B4C">
        <w:rPr>
          <w:rFonts w:asciiTheme="majorBidi" w:hAnsiTheme="majorBidi" w:cstheme="majorBidi"/>
          <w:bCs/>
          <w:color w:val="000000" w:themeColor="text1"/>
        </w:rPr>
        <w:t>la publication sur le site web officiel d’Algérie T</w:t>
      </w:r>
      <w:r w:rsidR="0037414C" w:rsidRPr="003D4B4C">
        <w:rPr>
          <w:rFonts w:asciiTheme="majorBidi" w:hAnsiTheme="majorBidi" w:cstheme="majorBidi"/>
          <w:bCs/>
          <w:color w:val="000000" w:themeColor="text1"/>
        </w:rPr>
        <w:t>é</w:t>
      </w:r>
      <w:r w:rsidR="00475505" w:rsidRPr="003D4B4C">
        <w:rPr>
          <w:rFonts w:asciiTheme="majorBidi" w:hAnsiTheme="majorBidi" w:cstheme="majorBidi"/>
          <w:bCs/>
          <w:color w:val="000000" w:themeColor="text1"/>
        </w:rPr>
        <w:t>l</w:t>
      </w:r>
      <w:r w:rsidR="0037414C" w:rsidRPr="003D4B4C">
        <w:rPr>
          <w:rFonts w:asciiTheme="majorBidi" w:hAnsiTheme="majorBidi" w:cstheme="majorBidi"/>
          <w:bCs/>
          <w:color w:val="000000" w:themeColor="text1"/>
        </w:rPr>
        <w:t>é</w:t>
      </w:r>
      <w:r w:rsidR="00475505" w:rsidRPr="003D4B4C">
        <w:rPr>
          <w:rFonts w:asciiTheme="majorBidi" w:hAnsiTheme="majorBidi" w:cstheme="majorBidi"/>
          <w:bCs/>
          <w:color w:val="000000" w:themeColor="text1"/>
        </w:rPr>
        <w:t xml:space="preserve">com. </w:t>
      </w:r>
    </w:p>
    <w:p w:rsidR="00FA6A2F" w:rsidRPr="003D4B4C" w:rsidRDefault="00FA6A2F" w:rsidP="0037414C">
      <w:pPr>
        <w:tabs>
          <w:tab w:val="left" w:pos="4060"/>
        </w:tabs>
        <w:jc w:val="both"/>
        <w:rPr>
          <w:rFonts w:asciiTheme="majorBidi" w:hAnsiTheme="majorBidi" w:cstheme="majorBidi"/>
          <w:bCs/>
          <w:color w:val="000000" w:themeColor="text1"/>
        </w:rPr>
      </w:pPr>
      <w:r w:rsidRPr="003D4B4C">
        <w:rPr>
          <w:rFonts w:asciiTheme="majorBidi" w:hAnsiTheme="majorBidi" w:cstheme="majorBidi"/>
          <w:bCs/>
          <w:color w:val="000000" w:themeColor="text1"/>
        </w:rPr>
        <w:lastRenderedPageBreak/>
        <w:t xml:space="preserve">La date et heure limite de dépôt des offres </w:t>
      </w:r>
      <w:r w:rsidR="0037414C" w:rsidRPr="003D4B4C">
        <w:rPr>
          <w:rFonts w:asciiTheme="majorBidi" w:hAnsiTheme="majorBidi" w:cstheme="majorBidi"/>
          <w:bCs/>
          <w:color w:val="000000" w:themeColor="text1"/>
        </w:rPr>
        <w:t>sont fixées</w:t>
      </w:r>
      <w:r w:rsidRPr="003D4B4C">
        <w:rPr>
          <w:rFonts w:asciiTheme="majorBidi" w:hAnsiTheme="majorBidi" w:cstheme="majorBidi"/>
          <w:bCs/>
          <w:color w:val="000000" w:themeColor="text1"/>
        </w:rPr>
        <w:t xml:space="preserve"> au dernier jour de préparation des offres de </w:t>
      </w:r>
      <w:r w:rsidRPr="003D4B4C">
        <w:rPr>
          <w:rFonts w:asciiTheme="majorBidi" w:hAnsiTheme="majorBidi" w:cstheme="majorBidi"/>
          <w:b/>
          <w:color w:val="000000" w:themeColor="text1"/>
        </w:rPr>
        <w:t>08h00  à 14h00</w:t>
      </w:r>
      <w:r w:rsidRPr="003D4B4C">
        <w:rPr>
          <w:rFonts w:asciiTheme="majorBidi" w:hAnsiTheme="majorBidi" w:cstheme="majorBidi"/>
          <w:bCs/>
          <w:color w:val="000000" w:themeColor="text1"/>
        </w:rPr>
        <w:t xml:space="preserve">. </w:t>
      </w:r>
    </w:p>
    <w:p w:rsidR="00FA6A2F" w:rsidRPr="003D4B4C" w:rsidRDefault="00FA6A2F" w:rsidP="00FA6A2F">
      <w:pPr>
        <w:tabs>
          <w:tab w:val="left" w:pos="4060"/>
        </w:tabs>
        <w:jc w:val="both"/>
        <w:rPr>
          <w:rFonts w:asciiTheme="majorBidi" w:hAnsiTheme="majorBidi" w:cstheme="majorBidi"/>
          <w:bCs/>
          <w:color w:val="000000" w:themeColor="text1"/>
        </w:rPr>
      </w:pPr>
      <w:r w:rsidRPr="003D4B4C">
        <w:rPr>
          <w:rFonts w:asciiTheme="majorBidi" w:hAnsiTheme="majorBidi" w:cstheme="majorBidi"/>
          <w:bCs/>
          <w:color w:val="000000" w:themeColor="text1"/>
        </w:rPr>
        <w:t>Si ce jour coïncide avec un jour férié ou un jour de repos légal, la durée de préparation des offres est prorogée jusqu'au jour ouvrable suivant.</w:t>
      </w:r>
    </w:p>
    <w:p w:rsidR="00FA6A2F" w:rsidRPr="003D4B4C" w:rsidRDefault="00FA6A2F" w:rsidP="00FA6A2F">
      <w:pPr>
        <w:tabs>
          <w:tab w:val="left" w:pos="4060"/>
        </w:tabs>
        <w:jc w:val="both"/>
        <w:rPr>
          <w:rFonts w:asciiTheme="majorBidi" w:hAnsiTheme="majorBidi" w:cstheme="majorBidi"/>
          <w:color w:val="000000" w:themeColor="text1"/>
        </w:rPr>
      </w:pPr>
      <w:r w:rsidRPr="003D4B4C">
        <w:rPr>
          <w:rFonts w:asciiTheme="majorBidi" w:hAnsiTheme="majorBidi" w:cstheme="majorBidi"/>
          <w:color w:val="000000" w:themeColor="text1"/>
        </w:rPr>
        <w:t>Les soumissions qui parviennent après la date de dépôt des plis ne seront pas prises en considération.</w:t>
      </w:r>
    </w:p>
    <w:p w:rsidR="00FA6A2F" w:rsidRPr="003D4B4C" w:rsidRDefault="00FA6A2F" w:rsidP="00FA6A2F">
      <w:pPr>
        <w:jc w:val="both"/>
        <w:rPr>
          <w:rFonts w:asciiTheme="majorBidi" w:hAnsiTheme="majorBidi" w:cstheme="majorBidi"/>
          <w:color w:val="000000" w:themeColor="text1"/>
        </w:rPr>
      </w:pPr>
      <w:r w:rsidRPr="003D4B4C">
        <w:rPr>
          <w:rFonts w:asciiTheme="majorBidi" w:hAnsiTheme="majorBidi" w:cstheme="majorBidi"/>
          <w:color w:val="000000" w:themeColor="text1"/>
        </w:rPr>
        <w:t xml:space="preserve">Les soumissionnaires sont conviés à assister à l’ouverture des plis des offres techniques et financières, qui aura lieu en séance publique, le même jour correspondant à la date limite du dépôt des plis à </w:t>
      </w:r>
      <w:r w:rsidRPr="003D4B4C">
        <w:rPr>
          <w:rFonts w:asciiTheme="majorBidi" w:hAnsiTheme="majorBidi" w:cstheme="majorBidi"/>
          <w:b/>
          <w:bCs/>
          <w:color w:val="000000" w:themeColor="text1"/>
        </w:rPr>
        <w:t>14h00</w:t>
      </w:r>
      <w:r w:rsidRPr="003D4B4C">
        <w:rPr>
          <w:rFonts w:asciiTheme="majorBidi" w:hAnsiTheme="majorBidi" w:cstheme="majorBidi"/>
          <w:color w:val="000000" w:themeColor="text1"/>
        </w:rPr>
        <w:t xml:space="preserve"> à l’adresse précitée.</w:t>
      </w:r>
    </w:p>
    <w:p w:rsidR="00FA6A2F" w:rsidRPr="003D4B4C" w:rsidRDefault="00FA6A2F" w:rsidP="00475505">
      <w:pPr>
        <w:tabs>
          <w:tab w:val="left" w:pos="4060"/>
        </w:tabs>
        <w:jc w:val="both"/>
        <w:rPr>
          <w:rFonts w:asciiTheme="majorBidi" w:hAnsiTheme="majorBidi" w:cstheme="majorBidi"/>
          <w:color w:val="000000" w:themeColor="text1"/>
        </w:rPr>
      </w:pPr>
      <w:r w:rsidRPr="003D4B4C">
        <w:rPr>
          <w:rFonts w:asciiTheme="majorBidi" w:hAnsiTheme="majorBidi" w:cstheme="majorBidi"/>
          <w:color w:val="000000" w:themeColor="text1"/>
        </w:rPr>
        <w:t xml:space="preserve">Les candidats restent tenus par leurs offres pendant une période de </w:t>
      </w:r>
      <w:r w:rsidR="00475505" w:rsidRPr="003D4B4C">
        <w:rPr>
          <w:rFonts w:asciiTheme="majorBidi" w:hAnsiTheme="majorBidi" w:cstheme="majorBidi"/>
          <w:b/>
          <w:bCs/>
          <w:color w:val="000000" w:themeColor="text1"/>
        </w:rPr>
        <w:t>180</w:t>
      </w:r>
      <w:r w:rsidRPr="003D4B4C">
        <w:rPr>
          <w:rFonts w:asciiTheme="majorBidi" w:hAnsiTheme="majorBidi" w:cstheme="majorBidi"/>
          <w:color w:val="000000" w:themeColor="text1"/>
        </w:rPr>
        <w:t xml:space="preserve"> </w:t>
      </w:r>
      <w:r w:rsidRPr="003D4B4C">
        <w:rPr>
          <w:rFonts w:asciiTheme="majorBidi" w:hAnsiTheme="majorBidi" w:cstheme="majorBidi"/>
          <w:b/>
          <w:bCs/>
          <w:color w:val="000000" w:themeColor="text1"/>
        </w:rPr>
        <w:t>jours</w:t>
      </w:r>
      <w:r w:rsidRPr="003D4B4C">
        <w:rPr>
          <w:rFonts w:asciiTheme="majorBidi" w:hAnsiTheme="majorBidi" w:cstheme="majorBidi"/>
          <w:color w:val="000000" w:themeColor="text1"/>
        </w:rPr>
        <w:t xml:space="preserve"> à compter de la date limite de dépôt des plis.       </w:t>
      </w:r>
    </w:p>
    <w:p w:rsidR="004618F4" w:rsidRPr="003D4B4C" w:rsidRDefault="00136E74">
      <w:pPr>
        <w:rPr>
          <w:color w:val="000000" w:themeColor="text1"/>
        </w:rPr>
      </w:pPr>
    </w:p>
    <w:sectPr w:rsidR="004618F4" w:rsidRPr="003D4B4C" w:rsidSect="007C412F">
      <w:headerReference w:type="default" r:id="rId7"/>
      <w:footerReference w:type="default" r:id="rId8"/>
      <w:pgSz w:w="11906" w:h="16838"/>
      <w:pgMar w:top="1417" w:right="849" w:bottom="1417"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74" w:rsidRDefault="00136E74">
      <w:r>
        <w:separator/>
      </w:r>
    </w:p>
  </w:endnote>
  <w:endnote w:type="continuationSeparator" w:id="0">
    <w:p w:rsidR="00136E74" w:rsidRDefault="0013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9" w:rsidRDefault="00475505" w:rsidP="00FC5D29">
    <w:pPr>
      <w:pStyle w:val="Pieddepage"/>
      <w:jc w:val="center"/>
    </w:pPr>
    <w:r>
      <w:rPr>
        <w:noProof/>
      </w:rPr>
      <w:drawing>
        <wp:anchor distT="0" distB="0" distL="114300" distR="114300" simplePos="0" relativeHeight="251659264" behindDoc="0" locked="0" layoutInCell="1" allowOverlap="1">
          <wp:simplePos x="0" y="0"/>
          <wp:positionH relativeFrom="column">
            <wp:posOffset>6781165</wp:posOffset>
          </wp:positionH>
          <wp:positionV relativeFrom="paragraph">
            <wp:posOffset>9881235</wp:posOffset>
          </wp:positionV>
          <wp:extent cx="419735" cy="431800"/>
          <wp:effectExtent l="19050" t="0" r="0" b="0"/>
          <wp:wrapNone/>
          <wp:docPr id="2" name="Image 3" descr="QR-www-AT-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www-AT-DZ"/>
                  <pic:cNvPicPr>
                    <a:picLocks noChangeAspect="1" noChangeArrowheads="1"/>
                  </pic:cNvPicPr>
                </pic:nvPicPr>
                <pic:blipFill>
                  <a:blip r:embed="rId1"/>
                  <a:srcRect/>
                  <a:stretch>
                    <a:fillRect/>
                  </a:stretch>
                </pic:blipFill>
                <pic:spPr bwMode="auto">
                  <a:xfrm>
                    <a:off x="0" y="0"/>
                    <a:ext cx="419735" cy="4318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74" w:rsidRDefault="00136E74">
      <w:r>
        <w:separator/>
      </w:r>
    </w:p>
  </w:footnote>
  <w:footnote w:type="continuationSeparator" w:id="0">
    <w:p w:rsidR="00136E74" w:rsidRDefault="0013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14" w:rsidRDefault="00475505" w:rsidP="00162256">
    <w:pPr>
      <w:pStyle w:val="En-tte"/>
      <w:jc w:val="center"/>
      <w:rPr>
        <w:rFonts w:asciiTheme="majorHAnsi" w:hAnsiTheme="majorHAnsi"/>
        <w:b/>
        <w:iCs/>
        <w:noProof/>
        <w:sz w:val="28"/>
        <w:szCs w:val="28"/>
      </w:rPr>
    </w:pPr>
    <w:r>
      <w:rPr>
        <w:rFonts w:asciiTheme="majorHAnsi" w:hAnsiTheme="majorHAnsi"/>
        <w:b/>
        <w:iCs/>
        <w:noProof/>
        <w:sz w:val="28"/>
        <w:szCs w:val="28"/>
      </w:rPr>
      <w:drawing>
        <wp:anchor distT="0" distB="0" distL="114300" distR="114300" simplePos="0" relativeHeight="251660288" behindDoc="0" locked="0" layoutInCell="1" allowOverlap="1">
          <wp:simplePos x="0" y="0"/>
          <wp:positionH relativeFrom="column">
            <wp:posOffset>-497205</wp:posOffset>
          </wp:positionH>
          <wp:positionV relativeFrom="paragraph">
            <wp:posOffset>38735</wp:posOffset>
          </wp:positionV>
          <wp:extent cx="1866900" cy="666750"/>
          <wp:effectExtent l="1905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866900" cy="666750"/>
                  </a:xfrm>
                  <a:prstGeom prst="rect">
                    <a:avLst/>
                  </a:prstGeom>
                  <a:ln w="12700" cap="flat">
                    <a:noFill/>
                    <a:miter lim="400000"/>
                  </a:ln>
                  <a:effectLst/>
                </pic:spPr>
              </pic:pic>
            </a:graphicData>
          </a:graphic>
        </wp:anchor>
      </w:drawing>
    </w:r>
    <w:r>
      <w:rPr>
        <w:rFonts w:asciiTheme="majorHAnsi" w:hAnsiTheme="majorHAnsi"/>
        <w:b/>
        <w:iCs/>
        <w:noProof/>
        <w:sz w:val="28"/>
        <w:szCs w:val="28"/>
      </w:rPr>
      <w:t xml:space="preserve">             </w:t>
    </w:r>
    <w:r w:rsidRPr="004578CA">
      <w:rPr>
        <w:rFonts w:asciiTheme="majorHAnsi" w:hAnsiTheme="majorHAnsi"/>
        <w:b/>
        <w:iCs/>
        <w:noProof/>
        <w:sz w:val="28"/>
        <w:szCs w:val="28"/>
      </w:rPr>
      <w:t xml:space="preserve">    </w:t>
    </w:r>
    <w:r>
      <w:rPr>
        <w:rFonts w:asciiTheme="majorHAnsi" w:hAnsiTheme="majorHAnsi"/>
        <w:b/>
        <w:iCs/>
        <w:noProof/>
        <w:sz w:val="28"/>
        <w:szCs w:val="28"/>
      </w:rPr>
      <w:t xml:space="preserve">  </w:t>
    </w:r>
    <w:r w:rsidRPr="004578CA">
      <w:rPr>
        <w:rFonts w:asciiTheme="majorHAnsi" w:hAnsiTheme="majorHAnsi"/>
        <w:b/>
        <w:iCs/>
        <w:noProof/>
        <w:sz w:val="28"/>
        <w:szCs w:val="28"/>
      </w:rPr>
      <w:t xml:space="preserve">  </w:t>
    </w:r>
  </w:p>
  <w:p w:rsidR="005A4A14" w:rsidRDefault="00136E74" w:rsidP="00162256">
    <w:pPr>
      <w:pStyle w:val="En-tte"/>
      <w:jc w:val="center"/>
      <w:rPr>
        <w:rFonts w:asciiTheme="majorHAnsi" w:hAnsiTheme="majorHAnsi"/>
        <w:b/>
        <w:iCs/>
        <w:noProof/>
        <w:sz w:val="28"/>
        <w:szCs w:val="28"/>
      </w:rPr>
    </w:pPr>
  </w:p>
  <w:p w:rsidR="005A4A14" w:rsidRPr="007C412F" w:rsidRDefault="00136E74" w:rsidP="007C412F">
    <w:pPr>
      <w:pStyle w:val="En-tte"/>
      <w:rPr>
        <w:rFonts w:asciiTheme="majorHAnsi" w:hAnsiTheme="majorHAnsi"/>
        <w:b/>
        <w:iCs/>
        <w:noProof/>
        <w:sz w:val="14"/>
        <w:szCs w:val="14"/>
      </w:rPr>
    </w:pPr>
  </w:p>
  <w:p w:rsidR="00FC5D29" w:rsidRPr="0044675C" w:rsidRDefault="00475505" w:rsidP="007C412F">
    <w:pPr>
      <w:pStyle w:val="En-tte"/>
      <w:jc w:val="center"/>
      <w:rPr>
        <w:rFonts w:asciiTheme="majorBidi" w:hAnsiTheme="majorBidi" w:cstheme="majorBidi"/>
        <w:b/>
        <w:iCs/>
        <w:noProof/>
      </w:rPr>
    </w:pPr>
    <w:r w:rsidRPr="0044675C">
      <w:rPr>
        <w:rFonts w:asciiTheme="majorBidi" w:hAnsiTheme="majorBidi" w:cstheme="majorBidi"/>
        <w:b/>
        <w:iCs/>
        <w:noProof/>
        <w:sz w:val="28"/>
        <w:szCs w:val="28"/>
      </w:rPr>
      <w:t xml:space="preserve"> </w:t>
    </w:r>
    <w:r w:rsidRPr="0044675C">
      <w:rPr>
        <w:rFonts w:asciiTheme="majorBidi" w:hAnsiTheme="majorBidi" w:cstheme="majorBidi"/>
        <w:b/>
        <w:iCs/>
        <w:noProof/>
      </w:rPr>
      <w:t xml:space="preserve">EPE / SPA </w:t>
    </w:r>
  </w:p>
  <w:p w:rsidR="005A4A14" w:rsidRPr="0044675C" w:rsidRDefault="00475505" w:rsidP="007C412F">
    <w:pPr>
      <w:pStyle w:val="En-tte"/>
      <w:jc w:val="center"/>
      <w:rPr>
        <w:rFonts w:asciiTheme="majorBidi" w:hAnsiTheme="majorBidi" w:cstheme="majorBidi"/>
        <w:b/>
        <w:iCs/>
        <w:noProof/>
      </w:rPr>
    </w:pPr>
    <w:r w:rsidRPr="0044675C">
      <w:rPr>
        <w:rFonts w:asciiTheme="majorBidi" w:hAnsiTheme="majorBidi" w:cstheme="majorBidi"/>
        <w:b/>
        <w:iCs/>
        <w:noProof/>
      </w:rPr>
      <w:t>NIF : 000216001808337</w:t>
    </w:r>
  </w:p>
  <w:p w:rsidR="005A4A14" w:rsidRPr="0044675C" w:rsidRDefault="00475505" w:rsidP="0044675C">
    <w:pPr>
      <w:pStyle w:val="En-tte"/>
      <w:jc w:val="center"/>
      <w:rPr>
        <w:rFonts w:asciiTheme="majorBidi" w:hAnsiTheme="majorBidi" w:cstheme="majorBidi"/>
        <w:b/>
        <w:iCs/>
        <w:noProof/>
      </w:rPr>
    </w:pPr>
    <w:r w:rsidRPr="0044675C">
      <w:rPr>
        <w:rFonts w:asciiTheme="majorBidi" w:hAnsiTheme="majorBidi" w:cstheme="majorBidi"/>
        <w:b/>
        <w:iCs/>
        <w:noProof/>
      </w:rPr>
      <w:t xml:space="preserve">     SIEGE SOCIAL : ROUTE NATIONAL N° 5 CINQ MAISONS MOHAMMEDIA </w:t>
    </w:r>
    <w:r w:rsidR="0044675C">
      <w:rPr>
        <w:rFonts w:asciiTheme="majorBidi" w:hAnsiTheme="majorBidi" w:cstheme="majorBidi"/>
        <w:b/>
        <w:iCs/>
        <w:noProof/>
      </w:rPr>
      <w:t>-</w:t>
    </w:r>
    <w:r w:rsidRPr="0044675C">
      <w:rPr>
        <w:rFonts w:asciiTheme="majorBidi" w:hAnsiTheme="majorBidi" w:cstheme="majorBidi"/>
        <w:b/>
        <w:iCs/>
        <w:noProof/>
      </w:rPr>
      <w:t xml:space="preserve"> ALGER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706"/>
    <w:multiLevelType w:val="hybridMultilevel"/>
    <w:tmpl w:val="ED4C1CAC"/>
    <w:lvl w:ilvl="0" w:tplc="BA62E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A6A2F"/>
    <w:rsid w:val="00015869"/>
    <w:rsid w:val="00136E74"/>
    <w:rsid w:val="0037414C"/>
    <w:rsid w:val="003D4B4C"/>
    <w:rsid w:val="00423580"/>
    <w:rsid w:val="0044675C"/>
    <w:rsid w:val="00475505"/>
    <w:rsid w:val="006218EF"/>
    <w:rsid w:val="00775C85"/>
    <w:rsid w:val="009765C8"/>
    <w:rsid w:val="00AD74A0"/>
    <w:rsid w:val="00C76A2C"/>
    <w:rsid w:val="00D40A08"/>
    <w:rsid w:val="00DE6D5E"/>
    <w:rsid w:val="00F63293"/>
    <w:rsid w:val="00F84E5A"/>
    <w:rsid w:val="00FA6A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597FB-F27E-48B8-BD21-A1C1EE95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2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A6A2F"/>
    <w:pPr>
      <w:ind w:left="720"/>
      <w:contextualSpacing/>
    </w:pPr>
  </w:style>
  <w:style w:type="character" w:customStyle="1" w:styleId="ParagraphedelisteCar">
    <w:name w:val="Paragraphe de liste Car"/>
    <w:basedOn w:val="Policepardfaut"/>
    <w:link w:val="Paragraphedeliste"/>
    <w:uiPriority w:val="34"/>
    <w:locked/>
    <w:rsid w:val="00FA6A2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A6A2F"/>
    <w:pPr>
      <w:tabs>
        <w:tab w:val="center" w:pos="4536"/>
        <w:tab w:val="right" w:pos="9072"/>
      </w:tabs>
    </w:pPr>
  </w:style>
  <w:style w:type="character" w:customStyle="1" w:styleId="En-tteCar">
    <w:name w:val="En-tête Car"/>
    <w:basedOn w:val="Policepardfaut"/>
    <w:link w:val="En-tte"/>
    <w:uiPriority w:val="99"/>
    <w:rsid w:val="00FA6A2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6A2F"/>
    <w:pPr>
      <w:tabs>
        <w:tab w:val="center" w:pos="4536"/>
        <w:tab w:val="right" w:pos="9072"/>
      </w:tabs>
    </w:pPr>
  </w:style>
  <w:style w:type="character" w:customStyle="1" w:styleId="PieddepageCar">
    <w:name w:val="Pied de page Car"/>
    <w:basedOn w:val="Policepardfaut"/>
    <w:link w:val="Pieddepage"/>
    <w:uiPriority w:val="99"/>
    <w:rsid w:val="00FA6A2F"/>
    <w:rPr>
      <w:rFonts w:ascii="Times New Roman" w:eastAsia="Times New Roman" w:hAnsi="Times New Roman" w:cs="Times New Roman"/>
      <w:sz w:val="24"/>
      <w:szCs w:val="24"/>
      <w:lang w:eastAsia="fr-FR"/>
    </w:rPr>
  </w:style>
  <w:style w:type="paragraph" w:styleId="Sansinterligne">
    <w:name w:val="No Spacing"/>
    <w:uiPriority w:val="1"/>
    <w:qFormat/>
    <w:rsid w:val="00FA6A2F"/>
    <w:pPr>
      <w:spacing w:after="0" w:line="240" w:lineRule="auto"/>
    </w:pPr>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423580"/>
    <w:rPr>
      <w:rFonts w:ascii="Tahoma" w:hAnsi="Tahoma" w:cs="Tahoma"/>
      <w:sz w:val="16"/>
      <w:szCs w:val="16"/>
    </w:rPr>
  </w:style>
  <w:style w:type="character" w:customStyle="1" w:styleId="TextedebullesCar">
    <w:name w:val="Texte de bulles Car"/>
    <w:basedOn w:val="Policepardfaut"/>
    <w:link w:val="Textedebulles"/>
    <w:uiPriority w:val="99"/>
    <w:semiHidden/>
    <w:rsid w:val="0042358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 YESSAAD</cp:lastModifiedBy>
  <cp:revision>5</cp:revision>
  <cp:lastPrinted>2019-09-11T14:22:00Z</cp:lastPrinted>
  <dcterms:created xsi:type="dcterms:W3CDTF">2019-09-15T08:44:00Z</dcterms:created>
  <dcterms:modified xsi:type="dcterms:W3CDTF">2019-09-15T09:31:00Z</dcterms:modified>
</cp:coreProperties>
</file>