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A8" w:rsidRPr="005155F3" w:rsidRDefault="003E4859" w:rsidP="00D210A8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DIRECTION </w:t>
      </w:r>
      <w:r w:rsidR="00AC601C" w:rsidRPr="005155F3">
        <w:rPr>
          <w:rFonts w:ascii="Palatino Linotype" w:hAnsi="Palatino Linotype" w:cs="Tahoma"/>
          <w:b/>
          <w:bCs/>
          <w:sz w:val="20"/>
          <w:szCs w:val="22"/>
        </w:rPr>
        <w:t xml:space="preserve">OPERATIONNELLE DE MOSTAGANEM </w:t>
      </w:r>
    </w:p>
    <w:p w:rsidR="00D210A8" w:rsidRPr="005155F3" w:rsidRDefault="00AC601C" w:rsidP="00D210A8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Sous-Direction Fonctions Support </w:t>
      </w:r>
    </w:p>
    <w:p w:rsidR="005A79AC" w:rsidRPr="005155F3" w:rsidRDefault="00AC601C" w:rsidP="00D210A8">
      <w:pPr>
        <w:pStyle w:val="En-tte"/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Département Achat et Logistique </w:t>
      </w:r>
    </w:p>
    <w:p w:rsidR="00A339F6" w:rsidRPr="005155F3" w:rsidRDefault="005A79AC" w:rsidP="007C412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AVIS DE CONSULTATION </w:t>
      </w:r>
      <w:r w:rsidR="005A264B">
        <w:rPr>
          <w:rFonts w:ascii="Palatino Linotype" w:hAnsi="Palatino Linotype" w:cs="Tahoma"/>
          <w:b/>
          <w:bCs/>
          <w:sz w:val="20"/>
          <w:szCs w:val="22"/>
        </w:rPr>
        <w:t>NATIONALE</w:t>
      </w:r>
      <w:r w:rsidR="003E12B7">
        <w:rPr>
          <w:rFonts w:ascii="Palatino Linotype" w:hAnsi="Palatino Linotype" w:cs="Tahoma"/>
          <w:b/>
          <w:bCs/>
          <w:sz w:val="20"/>
          <w:szCs w:val="22"/>
        </w:rPr>
        <w:t xml:space="preserve"> </w:t>
      </w:r>
    </w:p>
    <w:p w:rsidR="00120386" w:rsidRPr="00C934F4" w:rsidRDefault="00E26B90" w:rsidP="00FB10AC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  <w:lang w:val="en-US"/>
        </w:rPr>
      </w:pPr>
      <w:r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N°</w:t>
      </w:r>
      <w:r w:rsidR="00C934F4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04</w:t>
      </w:r>
      <w:r w:rsidR="005A79AC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/AT/</w:t>
      </w:r>
      <w:r w:rsidR="00AC601C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DO27/20</w:t>
      </w:r>
      <w:r w:rsidR="005F25A6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20</w:t>
      </w:r>
      <w:r w:rsidR="00752F0E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 xml:space="preserve"> </w:t>
      </w:r>
      <w:r w:rsidR="005F25A6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(</w:t>
      </w:r>
      <w:r w:rsidR="00C934F4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2</w:t>
      </w:r>
      <w:r w:rsidR="00C934F4" w:rsidRPr="00C934F4">
        <w:rPr>
          <w:rFonts w:ascii="Palatino Linotype" w:hAnsi="Palatino Linotype" w:cs="Tahoma"/>
          <w:b/>
          <w:bCs/>
          <w:sz w:val="20"/>
          <w:szCs w:val="22"/>
          <w:vertAlign w:val="superscript"/>
          <w:lang w:val="en-US"/>
        </w:rPr>
        <w:t>ème</w:t>
      </w:r>
      <w:r w:rsidR="00C934F4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 xml:space="preserve"> </w:t>
      </w:r>
      <w:proofErr w:type="spellStart"/>
      <w:r w:rsidR="005F25A6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Relance</w:t>
      </w:r>
      <w:proofErr w:type="spellEnd"/>
      <w:r w:rsidR="005F25A6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)</w:t>
      </w:r>
      <w:bookmarkStart w:id="0" w:name="_GoBack"/>
      <w:bookmarkEnd w:id="0"/>
    </w:p>
    <w:p w:rsidR="00C934F4" w:rsidRPr="00C934F4" w:rsidRDefault="00120386" w:rsidP="00C934F4">
      <w:pPr>
        <w:tabs>
          <w:tab w:val="left" w:pos="280"/>
          <w:tab w:val="left" w:pos="6840"/>
        </w:tabs>
        <w:spacing w:before="120" w:line="360" w:lineRule="auto"/>
        <w:jc w:val="both"/>
        <w:rPr>
          <w:rFonts w:asciiTheme="majorBidi" w:hAnsiTheme="majorBidi" w:cstheme="majorBidi"/>
          <w:color w:val="000000"/>
        </w:rPr>
      </w:pPr>
      <w:r w:rsidRPr="005155F3">
        <w:rPr>
          <w:rFonts w:ascii="Palatino Linotype" w:hAnsi="Palatino Linotype" w:cs="Tahoma"/>
          <w:sz w:val="20"/>
          <w:szCs w:val="22"/>
        </w:rPr>
        <w:t xml:space="preserve">Un avis de consultation </w:t>
      </w:r>
      <w:r w:rsidR="0006232E">
        <w:rPr>
          <w:rFonts w:ascii="Palatino Linotype" w:hAnsi="Palatino Linotype" w:cs="Tahoma"/>
          <w:sz w:val="20"/>
          <w:szCs w:val="22"/>
        </w:rPr>
        <w:t>est lancé</w:t>
      </w:r>
      <w:r w:rsidRPr="005155F3">
        <w:rPr>
          <w:rFonts w:ascii="Palatino Linotype" w:hAnsi="Palatino Linotype" w:cs="Tahoma"/>
          <w:sz w:val="20"/>
          <w:szCs w:val="22"/>
        </w:rPr>
        <w:t xml:space="preserve"> pour</w:t>
      </w:r>
      <w:r w:rsidR="003E12B7">
        <w:rPr>
          <w:rFonts w:ascii="Palatino Linotype" w:hAnsi="Palatino Linotype" w:cs="Tahoma"/>
          <w:sz w:val="20"/>
          <w:szCs w:val="22"/>
        </w:rPr>
        <w:t> :</w:t>
      </w:r>
      <w:r w:rsidR="003E12B7" w:rsidRPr="003E12B7">
        <w:rPr>
          <w:rFonts w:asciiTheme="majorBidi" w:hAnsiTheme="majorBidi" w:cstheme="majorBidi"/>
          <w:color w:val="000000"/>
        </w:rPr>
        <w:t xml:space="preserve"> </w:t>
      </w:r>
      <w:r w:rsidR="003E12B7" w:rsidRPr="00563B85">
        <w:rPr>
          <w:rFonts w:asciiTheme="majorBidi" w:hAnsiTheme="majorBidi" w:cstheme="majorBidi"/>
          <w:color w:val="000000"/>
        </w:rPr>
        <w:t>exécution de la mission maitrise d’œuvre (étude, suivi et contrôle)</w:t>
      </w:r>
      <w:r w:rsidR="003E12B7">
        <w:rPr>
          <w:rFonts w:asciiTheme="majorBidi" w:hAnsiTheme="majorBidi" w:cstheme="majorBidi"/>
          <w:color w:val="000000"/>
        </w:rPr>
        <w:t xml:space="preserve"> </w:t>
      </w:r>
      <w:r w:rsidR="00AC220B">
        <w:rPr>
          <w:rFonts w:asciiTheme="majorBidi" w:hAnsiTheme="majorBidi" w:cstheme="majorBidi"/>
          <w:color w:val="000000"/>
        </w:rPr>
        <w:t>des</w:t>
      </w:r>
      <w:r w:rsidR="003E12B7" w:rsidRPr="00563B85">
        <w:rPr>
          <w:rFonts w:asciiTheme="majorBidi" w:hAnsiTheme="majorBidi" w:cstheme="majorBidi"/>
          <w:color w:val="000000"/>
        </w:rPr>
        <w:t xml:space="preserve"> </w:t>
      </w:r>
      <w:r w:rsidR="003E12B7">
        <w:rPr>
          <w:rFonts w:asciiTheme="majorBidi" w:hAnsiTheme="majorBidi" w:cstheme="majorBidi"/>
          <w:color w:val="000000"/>
        </w:rPr>
        <w:t xml:space="preserve">travaux de Génie Civile et Montage Des Mâts et Pylônes pour </w:t>
      </w:r>
      <w:r w:rsidR="003E12B7" w:rsidRPr="00563B85">
        <w:rPr>
          <w:rFonts w:asciiTheme="majorBidi" w:hAnsiTheme="majorBidi" w:cstheme="majorBidi"/>
          <w:color w:val="000000"/>
        </w:rPr>
        <w:t>équipement</w:t>
      </w:r>
      <w:r w:rsidR="003E12B7">
        <w:rPr>
          <w:rFonts w:asciiTheme="majorBidi" w:hAnsiTheme="majorBidi" w:cstheme="majorBidi"/>
          <w:color w:val="000000"/>
        </w:rPr>
        <w:t xml:space="preserve"> </w:t>
      </w:r>
      <w:r w:rsidR="003E12B7" w:rsidRPr="00563B85">
        <w:rPr>
          <w:rFonts w:asciiTheme="majorBidi" w:hAnsiTheme="majorBidi" w:cstheme="majorBidi"/>
          <w:color w:val="000000"/>
        </w:rPr>
        <w:t xml:space="preserve">4G </w:t>
      </w:r>
      <w:r w:rsidR="003E12B7">
        <w:rPr>
          <w:rFonts w:asciiTheme="majorBidi" w:hAnsiTheme="majorBidi" w:cstheme="majorBidi"/>
          <w:color w:val="000000"/>
        </w:rPr>
        <w:t>au profit de la DO</w:t>
      </w:r>
      <w:r w:rsidR="003E12B7" w:rsidRPr="00563B85">
        <w:rPr>
          <w:rFonts w:asciiTheme="majorBidi" w:hAnsiTheme="majorBidi" w:cstheme="majorBidi"/>
          <w:color w:val="000000"/>
        </w:rPr>
        <w:t xml:space="preserve"> </w:t>
      </w:r>
      <w:r w:rsidR="003E12B7">
        <w:rPr>
          <w:rFonts w:asciiTheme="majorBidi" w:hAnsiTheme="majorBidi" w:cstheme="majorBidi"/>
          <w:color w:val="000000"/>
        </w:rPr>
        <w:t>Mostaganem</w:t>
      </w:r>
      <w:r w:rsidR="00C934F4">
        <w:rPr>
          <w:rFonts w:asciiTheme="majorBidi" w:hAnsiTheme="majorBidi" w:cstheme="majorBidi"/>
          <w:color w:val="000000"/>
        </w:rPr>
        <w:t> ;</w:t>
      </w:r>
      <w:r w:rsidR="00C934F4" w:rsidRPr="004E626C">
        <w:rPr>
          <w:rFonts w:ascii="Trebuchet MS" w:hAnsi="Trebuchet MS"/>
          <w:sz w:val="20"/>
          <w:szCs w:val="20"/>
        </w:rPr>
        <w:t xml:space="preserve"> </w:t>
      </w:r>
      <w:r w:rsidR="00C934F4">
        <w:rPr>
          <w:rFonts w:asciiTheme="majorBidi" w:hAnsiTheme="majorBidi" w:cstheme="majorBidi"/>
          <w:color w:val="000000"/>
        </w:rPr>
        <w:t>S</w:t>
      </w:r>
      <w:r w:rsidR="00C934F4" w:rsidRPr="00C934F4">
        <w:rPr>
          <w:rFonts w:asciiTheme="majorBidi" w:hAnsiTheme="majorBidi" w:cstheme="majorBidi"/>
          <w:color w:val="000000"/>
        </w:rPr>
        <w:t>uite l’</w:t>
      </w:r>
      <w:proofErr w:type="spellStart"/>
      <w:r w:rsidR="00C934F4" w:rsidRPr="00C934F4">
        <w:rPr>
          <w:rFonts w:asciiTheme="majorBidi" w:hAnsiTheme="majorBidi" w:cstheme="majorBidi"/>
          <w:color w:val="000000"/>
        </w:rPr>
        <w:t>infructuosité</w:t>
      </w:r>
      <w:proofErr w:type="spellEnd"/>
      <w:r w:rsidR="00C934F4" w:rsidRPr="00C934F4">
        <w:rPr>
          <w:rFonts w:asciiTheme="majorBidi" w:hAnsiTheme="majorBidi" w:cstheme="majorBidi"/>
          <w:color w:val="000000"/>
        </w:rPr>
        <w:t xml:space="preserve"> de l’avis de consultation N° </w:t>
      </w:r>
      <w:r w:rsidR="00C934F4">
        <w:rPr>
          <w:rFonts w:asciiTheme="majorBidi" w:hAnsiTheme="majorBidi" w:cstheme="majorBidi"/>
          <w:color w:val="000000"/>
        </w:rPr>
        <w:t>01/AT/DO27</w:t>
      </w:r>
      <w:r w:rsidR="00C934F4" w:rsidRPr="00C934F4">
        <w:rPr>
          <w:rFonts w:asciiTheme="majorBidi" w:hAnsiTheme="majorBidi" w:cstheme="majorBidi"/>
          <w:color w:val="000000"/>
        </w:rPr>
        <w:t>/</w:t>
      </w:r>
      <w:r w:rsidR="00C934F4">
        <w:rPr>
          <w:rFonts w:asciiTheme="majorBidi" w:hAnsiTheme="majorBidi" w:cstheme="majorBidi"/>
          <w:color w:val="000000"/>
        </w:rPr>
        <w:t>2020 (Relance)</w:t>
      </w:r>
      <w:r w:rsidR="00C934F4" w:rsidRPr="00C934F4">
        <w:rPr>
          <w:rFonts w:asciiTheme="majorBidi" w:hAnsiTheme="majorBidi" w:cstheme="majorBidi"/>
          <w:color w:val="000000"/>
        </w:rPr>
        <w:t>.</w:t>
      </w:r>
    </w:p>
    <w:p w:rsidR="003E12B7" w:rsidRPr="00C934F4" w:rsidRDefault="003E12B7" w:rsidP="003E12B7">
      <w:pPr>
        <w:shd w:val="clear" w:color="auto" w:fill="FFFFFF"/>
        <w:suppressAutoHyphens/>
        <w:autoSpaceDN w:val="0"/>
        <w:textAlignment w:val="baseline"/>
        <w:rPr>
          <w:rFonts w:asciiTheme="majorBidi" w:hAnsiTheme="majorBidi" w:cstheme="majorBidi"/>
          <w:color w:val="000000"/>
        </w:rPr>
      </w:pPr>
    </w:p>
    <w:p w:rsidR="00B10596" w:rsidRDefault="00B10596" w:rsidP="00B10596">
      <w:pPr>
        <w:spacing w:line="206" w:lineRule="auto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b/>
          <w:color w:val="000000"/>
        </w:rPr>
        <w:t>ELIGIBILITE DES CANDIDATS</w:t>
      </w:r>
      <w:r w:rsidRPr="00C934F4">
        <w:rPr>
          <w:rFonts w:asciiTheme="majorBidi" w:hAnsiTheme="majorBidi" w:cstheme="majorBidi"/>
          <w:color w:val="000000"/>
        </w:rPr>
        <w:t> :</w:t>
      </w:r>
    </w:p>
    <w:p w:rsidR="003E12B7" w:rsidRPr="00C934F4" w:rsidRDefault="00514115" w:rsidP="003E12B7">
      <w:pPr>
        <w:pStyle w:val="Paragraphedeliste"/>
        <w:ind w:left="-567"/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           La participation au présent avis de consultation s’adresse </w:t>
      </w:r>
      <w:r w:rsidR="003E12B7" w:rsidRPr="00C934F4">
        <w:rPr>
          <w:rFonts w:asciiTheme="majorBidi" w:hAnsiTheme="majorBidi" w:cstheme="majorBidi"/>
          <w:color w:val="000000"/>
        </w:rPr>
        <w:t xml:space="preserve">à l’ensemble des Bureaux d’Etudes étatiques ou privés, inscrits au tableau de l’ordre national des architectes ayant des Références professionnelles (étude et suivi des travaux de génie civile, installation </w:t>
      </w:r>
      <w:r w:rsidR="00256C6F" w:rsidRPr="00C934F4">
        <w:rPr>
          <w:rFonts w:asciiTheme="majorBidi" w:hAnsiTheme="majorBidi" w:cstheme="majorBidi"/>
          <w:color w:val="000000"/>
        </w:rPr>
        <w:t xml:space="preserve">et montage </w:t>
      </w:r>
      <w:r w:rsidR="003E12B7" w:rsidRPr="00C934F4">
        <w:rPr>
          <w:rFonts w:asciiTheme="majorBidi" w:hAnsiTheme="majorBidi" w:cstheme="majorBidi"/>
          <w:color w:val="000000"/>
        </w:rPr>
        <w:t>des Mats et pylônes).</w:t>
      </w:r>
    </w:p>
    <w:p w:rsidR="005A79AC" w:rsidRDefault="005A79AC" w:rsidP="003E12B7">
      <w:pPr>
        <w:pStyle w:val="Paragraphedeliste"/>
        <w:ind w:left="-567"/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Les représentants des </w:t>
      </w:r>
      <w:r w:rsidR="003E12B7" w:rsidRPr="00C934F4">
        <w:rPr>
          <w:rFonts w:asciiTheme="majorBidi" w:hAnsiTheme="majorBidi" w:cstheme="majorBidi"/>
          <w:color w:val="000000"/>
        </w:rPr>
        <w:t>bureaux des études peuvent</w:t>
      </w:r>
      <w:r w:rsidRPr="00C934F4">
        <w:rPr>
          <w:rFonts w:asciiTheme="majorBidi" w:hAnsiTheme="majorBidi" w:cstheme="majorBidi"/>
          <w:color w:val="000000"/>
        </w:rPr>
        <w:t xml:space="preserve"> se présenter</w:t>
      </w:r>
      <w:r w:rsidR="00663088" w:rsidRPr="00C934F4">
        <w:rPr>
          <w:rFonts w:asciiTheme="majorBidi" w:hAnsiTheme="majorBidi" w:cstheme="majorBidi"/>
          <w:color w:val="000000"/>
        </w:rPr>
        <w:t xml:space="preserve"> pou</w:t>
      </w:r>
      <w:r w:rsidR="00435BA0" w:rsidRPr="00C934F4">
        <w:rPr>
          <w:rFonts w:asciiTheme="majorBidi" w:hAnsiTheme="majorBidi" w:cstheme="majorBidi"/>
          <w:color w:val="000000"/>
        </w:rPr>
        <w:t>r retirer le cahier des charges,</w:t>
      </w:r>
      <w:r w:rsidR="005E5059" w:rsidRPr="00C934F4">
        <w:rPr>
          <w:rFonts w:asciiTheme="majorBidi" w:hAnsiTheme="majorBidi" w:cstheme="majorBidi"/>
          <w:color w:val="000000"/>
        </w:rPr>
        <w:t xml:space="preserve"> accompagné</w:t>
      </w:r>
      <w:r w:rsidR="00DA5665" w:rsidRPr="00C934F4">
        <w:rPr>
          <w:rFonts w:asciiTheme="majorBidi" w:hAnsiTheme="majorBidi" w:cstheme="majorBidi"/>
          <w:color w:val="000000"/>
        </w:rPr>
        <w:t>s</w:t>
      </w:r>
      <w:r w:rsidRPr="00C934F4">
        <w:rPr>
          <w:rFonts w:asciiTheme="majorBidi" w:hAnsiTheme="majorBidi" w:cstheme="majorBidi"/>
          <w:color w:val="000000"/>
        </w:rPr>
        <w:t xml:space="preserve"> du cachet de l’entreprise</w:t>
      </w:r>
      <w:r w:rsidR="00077DFF" w:rsidRPr="00C934F4">
        <w:rPr>
          <w:rFonts w:asciiTheme="majorBidi" w:hAnsiTheme="majorBidi" w:cstheme="majorBidi"/>
          <w:color w:val="000000"/>
        </w:rPr>
        <w:t xml:space="preserve"> </w:t>
      </w:r>
      <w:r w:rsidRPr="00C934F4">
        <w:rPr>
          <w:rFonts w:asciiTheme="majorBidi" w:hAnsiTheme="majorBidi" w:cstheme="majorBidi"/>
          <w:color w:val="000000"/>
        </w:rPr>
        <w:t>à l’adresse ci-</w:t>
      </w:r>
      <w:r w:rsidR="003E12B7" w:rsidRPr="00C934F4">
        <w:rPr>
          <w:rFonts w:asciiTheme="majorBidi" w:hAnsiTheme="majorBidi" w:cstheme="majorBidi"/>
          <w:color w:val="000000"/>
        </w:rPr>
        <w:t>après :</w:t>
      </w:r>
    </w:p>
    <w:p w:rsidR="008F0C76" w:rsidRPr="00C934F4" w:rsidRDefault="005A79AC" w:rsidP="008F0C76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lang w:val="fr-FR"/>
        </w:rPr>
      </w:pP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ALGERIE TELECOM </w:t>
      </w:r>
      <w:r w:rsidR="007A7714" w:rsidRPr="00C934F4">
        <w:rPr>
          <w:rFonts w:asciiTheme="majorBidi" w:hAnsiTheme="majorBidi" w:cstheme="majorBidi"/>
          <w:b/>
          <w:color w:val="000000"/>
          <w:sz w:val="24"/>
          <w:lang w:val="fr-FR"/>
        </w:rPr>
        <w:t>-</w:t>
      </w: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 </w:t>
      </w:r>
      <w:r w:rsidR="008F0C76" w:rsidRPr="00C934F4">
        <w:rPr>
          <w:rFonts w:asciiTheme="majorBidi" w:hAnsiTheme="majorBidi" w:cstheme="majorBidi"/>
          <w:b/>
          <w:color w:val="000000"/>
          <w:sz w:val="24"/>
          <w:lang w:val="fr-FR"/>
        </w:rPr>
        <w:t>Direction Opérationnelle de Mostaganem</w:t>
      </w:r>
    </w:p>
    <w:p w:rsidR="008F0C76" w:rsidRPr="00C934F4" w:rsidRDefault="008F0C76" w:rsidP="008F0C76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lang w:val="fr-FR"/>
        </w:rPr>
      </w:pP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>Sous-Direction Fonctions Support</w:t>
      </w:r>
    </w:p>
    <w:p w:rsidR="008F0C76" w:rsidRPr="00C934F4" w:rsidRDefault="008F0C76" w:rsidP="008F0C76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lang w:val="fr-FR"/>
        </w:rPr>
      </w:pP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>Département Achat et la Logistique</w:t>
      </w:r>
    </w:p>
    <w:p w:rsidR="008F0C76" w:rsidRPr="00C934F4" w:rsidRDefault="008F0C76" w:rsidP="008F0C76">
      <w:pPr>
        <w:pStyle w:val="ssPara1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lang w:val="fr-FR"/>
        </w:rPr>
      </w:pP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Square </w:t>
      </w:r>
      <w:proofErr w:type="spellStart"/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>Boudjamaa</w:t>
      </w:r>
      <w:proofErr w:type="spellEnd"/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 </w:t>
      </w:r>
      <w:proofErr w:type="spellStart"/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>Mostaagnem</w:t>
      </w:r>
      <w:proofErr w:type="spellEnd"/>
    </w:p>
    <w:p w:rsidR="00C144B2" w:rsidRPr="00C934F4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color w:val="000000"/>
        </w:rPr>
      </w:pPr>
    </w:p>
    <w:p w:rsidR="003E12B7" w:rsidRPr="00C934F4" w:rsidRDefault="003E12B7" w:rsidP="003E12B7">
      <w:pPr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Contre le </w:t>
      </w:r>
      <w:r w:rsidR="00256C6F" w:rsidRPr="00C934F4">
        <w:rPr>
          <w:rFonts w:asciiTheme="majorBidi" w:hAnsiTheme="majorBidi" w:cstheme="majorBidi"/>
          <w:color w:val="000000"/>
        </w:rPr>
        <w:t>versement</w:t>
      </w:r>
      <w:r w:rsidRPr="00C934F4">
        <w:rPr>
          <w:rFonts w:asciiTheme="majorBidi" w:hAnsiTheme="majorBidi" w:cstheme="majorBidi"/>
          <w:color w:val="000000"/>
        </w:rPr>
        <w:t xml:space="preserve"> auprès de la banque BNA, d’un montant de mille Dinars (1000.00DA), non remboursable, représentant les frais de documentation et de reprographie au compte bancaire </w:t>
      </w:r>
      <w:r w:rsidR="00C934F4" w:rsidRPr="00C934F4">
        <w:rPr>
          <w:rFonts w:asciiTheme="majorBidi" w:hAnsiTheme="majorBidi" w:cstheme="majorBidi"/>
          <w:color w:val="000000"/>
        </w:rPr>
        <w:t>: RIB</w:t>
      </w:r>
      <w:r w:rsidRPr="00C934F4">
        <w:rPr>
          <w:rFonts w:asciiTheme="majorBidi" w:hAnsiTheme="majorBidi" w:cstheme="majorBidi"/>
          <w:color w:val="000000"/>
        </w:rPr>
        <w:t xml:space="preserve"> N° :00100878 0300 000124 /07</w:t>
      </w:r>
    </w:p>
    <w:p w:rsidR="003E12B7" w:rsidRPr="00C934F4" w:rsidRDefault="003E12B7" w:rsidP="003E12B7">
      <w:pPr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Le cahier des charges doit être retiré par le candidat ou son représentant désigné à cet effet. </w:t>
      </w:r>
    </w:p>
    <w:p w:rsidR="005A79AC" w:rsidRPr="00C934F4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/>
        </w:rPr>
      </w:pPr>
      <w:r w:rsidRPr="00020E0D">
        <w:rPr>
          <w:rFonts w:asciiTheme="majorBidi" w:hAnsiTheme="majorBidi" w:cstheme="majorBidi"/>
          <w:b/>
          <w:color w:val="000000"/>
        </w:rPr>
        <w:t>Les offres doivent être composées</w:t>
      </w:r>
      <w:r w:rsidRPr="00C934F4">
        <w:rPr>
          <w:rFonts w:asciiTheme="majorBidi" w:hAnsiTheme="majorBidi" w:cstheme="majorBidi"/>
          <w:color w:val="000000"/>
        </w:rPr>
        <w:t> :</w:t>
      </w:r>
    </w:p>
    <w:p w:rsidR="00194A2A" w:rsidRPr="00C934F4" w:rsidRDefault="00194A2A" w:rsidP="008B705E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>D’un</w:t>
      </w:r>
      <w:r w:rsidR="008B705E" w:rsidRPr="00C934F4">
        <w:rPr>
          <w:rFonts w:asciiTheme="majorBidi" w:hAnsiTheme="majorBidi" w:cstheme="majorBidi"/>
          <w:color w:val="000000"/>
        </w:rPr>
        <w:t xml:space="preserve"> dossier</w:t>
      </w:r>
      <w:r w:rsidRPr="00C934F4">
        <w:rPr>
          <w:rFonts w:asciiTheme="majorBidi" w:hAnsiTheme="majorBidi" w:cstheme="majorBidi"/>
          <w:color w:val="000000"/>
        </w:rPr>
        <w:t xml:space="preserve"> administratif : </w:t>
      </w:r>
      <w:r w:rsidR="00BD6FD0" w:rsidRPr="00C934F4">
        <w:rPr>
          <w:rFonts w:asciiTheme="majorBidi" w:hAnsiTheme="majorBidi" w:cstheme="majorBidi"/>
          <w:color w:val="000000"/>
        </w:rPr>
        <w:t xml:space="preserve">Inséré </w:t>
      </w:r>
      <w:r w:rsidRPr="00C934F4">
        <w:rPr>
          <w:rFonts w:asciiTheme="majorBidi" w:hAnsiTheme="majorBidi" w:cstheme="majorBidi"/>
          <w:color w:val="000000"/>
        </w:rPr>
        <w:t>dans une enveloppe fermée ne comportant que la mention « </w:t>
      </w:r>
      <w:r w:rsidR="008B705E" w:rsidRPr="00C934F4">
        <w:rPr>
          <w:rFonts w:asciiTheme="majorBidi" w:hAnsiTheme="majorBidi" w:cstheme="majorBidi"/>
          <w:color w:val="000000"/>
        </w:rPr>
        <w:t xml:space="preserve"> Dossier </w:t>
      </w:r>
      <w:r w:rsidRPr="00C934F4">
        <w:rPr>
          <w:rFonts w:asciiTheme="majorBidi" w:hAnsiTheme="majorBidi" w:cstheme="majorBidi"/>
          <w:color w:val="000000"/>
        </w:rPr>
        <w:t>Administratif ».</w:t>
      </w:r>
    </w:p>
    <w:p w:rsidR="005A79AC" w:rsidRPr="00C934F4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 D’une offre technique</w:t>
      </w:r>
      <w:r w:rsidR="00663088" w:rsidRPr="00C934F4">
        <w:rPr>
          <w:rFonts w:asciiTheme="majorBidi" w:hAnsiTheme="majorBidi" w:cstheme="majorBidi"/>
          <w:color w:val="000000"/>
        </w:rPr>
        <w:t xml:space="preserve"> : </w:t>
      </w:r>
      <w:r w:rsidRPr="00C934F4">
        <w:rPr>
          <w:rFonts w:asciiTheme="majorBidi" w:hAnsiTheme="majorBidi" w:cstheme="majorBidi"/>
          <w:color w:val="000000"/>
        </w:rPr>
        <w:t>Insérée dans une enveloppe fermée ne comportant que la mention</w:t>
      </w:r>
      <w:r w:rsidR="00194A2A" w:rsidRPr="00C934F4">
        <w:rPr>
          <w:rFonts w:asciiTheme="majorBidi" w:hAnsiTheme="majorBidi" w:cstheme="majorBidi"/>
          <w:color w:val="000000"/>
        </w:rPr>
        <w:t xml:space="preserve"> </w:t>
      </w:r>
      <w:r w:rsidRPr="00C934F4">
        <w:rPr>
          <w:rFonts w:asciiTheme="majorBidi" w:hAnsiTheme="majorBidi" w:cstheme="majorBidi"/>
          <w:color w:val="000000"/>
        </w:rPr>
        <w:t>« Offre technique »</w:t>
      </w:r>
      <w:r w:rsidR="00663088" w:rsidRPr="00C934F4">
        <w:rPr>
          <w:rFonts w:asciiTheme="majorBidi" w:hAnsiTheme="majorBidi" w:cstheme="majorBidi"/>
          <w:color w:val="000000"/>
        </w:rPr>
        <w:t>.</w:t>
      </w:r>
    </w:p>
    <w:p w:rsidR="00077DFF" w:rsidRPr="00C934F4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 D’une offre financière : Insérée dans une enveloppe fermée ne comportant que la mention </w:t>
      </w:r>
      <w:r w:rsidR="00194A2A" w:rsidRPr="00C934F4">
        <w:rPr>
          <w:rFonts w:asciiTheme="majorBidi" w:hAnsiTheme="majorBidi" w:cstheme="majorBidi"/>
          <w:color w:val="000000"/>
        </w:rPr>
        <w:t xml:space="preserve"> </w:t>
      </w:r>
      <w:r w:rsidRPr="00C934F4">
        <w:rPr>
          <w:rFonts w:asciiTheme="majorBidi" w:hAnsiTheme="majorBidi" w:cstheme="majorBidi"/>
          <w:color w:val="000000"/>
        </w:rPr>
        <w:t xml:space="preserve">« Offre financière ». </w:t>
      </w:r>
    </w:p>
    <w:p w:rsidR="005A79AC" w:rsidRPr="00C934F4" w:rsidRDefault="00194A2A" w:rsidP="009B2BA5">
      <w:pPr>
        <w:tabs>
          <w:tab w:val="left" w:pos="4060"/>
        </w:tabs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Les </w:t>
      </w:r>
      <w:r w:rsidR="00DC21B9" w:rsidRPr="00C934F4">
        <w:rPr>
          <w:rFonts w:asciiTheme="majorBidi" w:hAnsiTheme="majorBidi" w:cstheme="majorBidi"/>
          <w:color w:val="000000"/>
        </w:rPr>
        <w:t xml:space="preserve">deux </w:t>
      </w:r>
      <w:r w:rsidR="005A79AC" w:rsidRPr="00C934F4">
        <w:rPr>
          <w:rFonts w:asciiTheme="majorBidi" w:hAnsiTheme="majorBidi" w:cstheme="majorBidi"/>
          <w:color w:val="000000"/>
        </w:rPr>
        <w:t>offres</w:t>
      </w:r>
      <w:r w:rsidRPr="00C934F4">
        <w:rPr>
          <w:rFonts w:asciiTheme="majorBidi" w:hAnsiTheme="majorBidi" w:cstheme="majorBidi"/>
          <w:color w:val="000000"/>
        </w:rPr>
        <w:t xml:space="preserve">, </w:t>
      </w:r>
      <w:r w:rsidR="005A79AC" w:rsidRPr="00C934F4">
        <w:rPr>
          <w:rFonts w:asciiTheme="majorBidi" w:hAnsiTheme="majorBidi" w:cstheme="majorBidi"/>
          <w:color w:val="000000"/>
        </w:rPr>
        <w:t>technique et financière</w:t>
      </w:r>
      <w:r w:rsidR="00DC21B9" w:rsidRPr="00C934F4">
        <w:rPr>
          <w:rFonts w:asciiTheme="majorBidi" w:hAnsiTheme="majorBidi" w:cstheme="majorBidi"/>
          <w:color w:val="000000"/>
        </w:rPr>
        <w:t xml:space="preserve"> et le dossier administratif,</w:t>
      </w:r>
      <w:r w:rsidR="005A79AC" w:rsidRPr="00C934F4">
        <w:rPr>
          <w:rFonts w:asciiTheme="majorBidi" w:hAnsiTheme="majorBidi" w:cstheme="majorBidi"/>
          <w:color w:val="000000"/>
        </w:rPr>
        <w:t xml:space="preserve"> accompagnés</w:t>
      </w:r>
      <w:r w:rsidR="0006232E" w:rsidRPr="00C934F4">
        <w:rPr>
          <w:rFonts w:asciiTheme="majorBidi" w:hAnsiTheme="majorBidi" w:cstheme="majorBidi"/>
          <w:color w:val="000000"/>
        </w:rPr>
        <w:t xml:space="preserve"> des pièces réglementaires cité</w:t>
      </w:r>
      <w:r w:rsidR="005A79AC" w:rsidRPr="00C934F4">
        <w:rPr>
          <w:rFonts w:asciiTheme="majorBidi" w:hAnsiTheme="majorBidi" w:cstheme="majorBidi"/>
          <w:color w:val="000000"/>
        </w:rPr>
        <w:t>s dans le cahier des charges doivent parvenir à l’adresse ci-dessus indiquée, sous enveloppe principale anonyme portant que la mention suivante :</w:t>
      </w:r>
    </w:p>
    <w:p w:rsidR="005A264B" w:rsidRPr="00C934F4" w:rsidRDefault="005A264B" w:rsidP="005A264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/>
        </w:rPr>
      </w:pPr>
      <w:r w:rsidRPr="00C934F4">
        <w:rPr>
          <w:rFonts w:asciiTheme="majorBidi" w:hAnsiTheme="majorBidi" w:cstheme="majorBidi"/>
          <w:b/>
          <w:color w:val="000000"/>
        </w:rPr>
        <w:t>AVIS DE CONSULTATION NATIONALE N°</w:t>
      </w:r>
      <w:r w:rsidR="00C934F4" w:rsidRPr="00C934F4">
        <w:rPr>
          <w:rFonts w:asciiTheme="majorBidi" w:hAnsiTheme="majorBidi" w:cstheme="majorBidi"/>
          <w:b/>
          <w:color w:val="000000"/>
        </w:rPr>
        <w:t>04</w:t>
      </w:r>
      <w:r w:rsidRPr="00C934F4">
        <w:rPr>
          <w:rFonts w:asciiTheme="majorBidi" w:hAnsiTheme="majorBidi" w:cstheme="majorBidi"/>
          <w:b/>
          <w:color w:val="000000"/>
        </w:rPr>
        <w:t>/AT/DO27/ 20</w:t>
      </w:r>
      <w:r w:rsidR="005F25A6" w:rsidRPr="00C934F4">
        <w:rPr>
          <w:rFonts w:asciiTheme="majorBidi" w:hAnsiTheme="majorBidi" w:cstheme="majorBidi"/>
          <w:b/>
          <w:color w:val="000000"/>
        </w:rPr>
        <w:t>20</w:t>
      </w:r>
      <w:r w:rsidR="00C934F4" w:rsidRPr="00C934F4">
        <w:rPr>
          <w:rFonts w:asciiTheme="majorBidi" w:hAnsiTheme="majorBidi" w:cstheme="majorBidi"/>
          <w:b/>
          <w:color w:val="000000"/>
        </w:rPr>
        <w:t xml:space="preserve"> (2</w:t>
      </w:r>
      <w:r w:rsidR="00C934F4" w:rsidRPr="00C934F4">
        <w:rPr>
          <w:rFonts w:asciiTheme="majorBidi" w:hAnsiTheme="majorBidi" w:cstheme="majorBidi"/>
          <w:b/>
          <w:color w:val="000000"/>
          <w:vertAlign w:val="superscript"/>
        </w:rPr>
        <w:t>ème</w:t>
      </w:r>
      <w:r w:rsidR="00C934F4" w:rsidRPr="00C934F4">
        <w:rPr>
          <w:rFonts w:asciiTheme="majorBidi" w:hAnsiTheme="majorBidi" w:cstheme="majorBidi"/>
          <w:b/>
          <w:color w:val="000000"/>
        </w:rPr>
        <w:t xml:space="preserve"> Relance)</w:t>
      </w:r>
      <w:r w:rsidRPr="00C934F4">
        <w:rPr>
          <w:rFonts w:asciiTheme="majorBidi" w:hAnsiTheme="majorBidi" w:cstheme="majorBidi"/>
          <w:b/>
          <w:color w:val="000000"/>
        </w:rPr>
        <w:t xml:space="preserve"> </w:t>
      </w:r>
    </w:p>
    <w:p w:rsidR="00256C6F" w:rsidRPr="00C934F4" w:rsidRDefault="00256C6F" w:rsidP="00256C6F">
      <w:pPr>
        <w:pStyle w:val="Style1"/>
        <w:jc w:val="center"/>
        <w:rPr>
          <w:rFonts w:asciiTheme="majorBidi" w:hAnsiTheme="majorBidi"/>
          <w:b/>
          <w:color w:val="000000"/>
          <w:spacing w:val="0"/>
          <w:w w:val="100"/>
          <w:sz w:val="24"/>
          <w:szCs w:val="24"/>
        </w:rPr>
      </w:pPr>
      <w:r w:rsidRPr="00C934F4">
        <w:rPr>
          <w:rFonts w:asciiTheme="majorBidi" w:hAnsiTheme="majorBidi"/>
          <w:b/>
          <w:color w:val="000000"/>
          <w:spacing w:val="0"/>
          <w:w w:val="100"/>
          <w:sz w:val="24"/>
          <w:szCs w:val="24"/>
        </w:rPr>
        <w:t xml:space="preserve">Etude et Suivi des Travaux de Génie Civile et Montage Des Mats et Pylônes   </w:t>
      </w:r>
    </w:p>
    <w:p w:rsidR="00256C6F" w:rsidRPr="00C934F4" w:rsidRDefault="00256C6F" w:rsidP="00256C6F">
      <w:pPr>
        <w:tabs>
          <w:tab w:val="left" w:pos="1120"/>
        </w:tabs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b/>
          <w:color w:val="000000"/>
        </w:rPr>
        <w:t xml:space="preserve">Adresse : Direction Opérationnelle de MOSTAGANEM Square </w:t>
      </w:r>
      <w:proofErr w:type="spellStart"/>
      <w:r w:rsidRPr="00C934F4">
        <w:rPr>
          <w:rFonts w:asciiTheme="majorBidi" w:hAnsiTheme="majorBidi" w:cstheme="majorBidi"/>
          <w:b/>
          <w:color w:val="000000"/>
        </w:rPr>
        <w:t>Boujamaa</w:t>
      </w:r>
      <w:proofErr w:type="spellEnd"/>
      <w:r w:rsidRPr="00C934F4">
        <w:rPr>
          <w:rFonts w:asciiTheme="majorBidi" w:hAnsiTheme="majorBidi" w:cstheme="majorBidi"/>
          <w:b/>
          <w:color w:val="000000"/>
        </w:rPr>
        <w:t xml:space="preserve"> Mostaganem</w:t>
      </w:r>
      <w:r w:rsidRPr="00C934F4">
        <w:rPr>
          <w:rFonts w:asciiTheme="majorBidi" w:hAnsiTheme="majorBidi" w:cstheme="majorBidi"/>
          <w:color w:val="000000"/>
        </w:rPr>
        <w:t>.</w:t>
      </w:r>
    </w:p>
    <w:p w:rsidR="00256C6F" w:rsidRPr="00C934F4" w:rsidRDefault="00256C6F" w:rsidP="00256C6F">
      <w:pPr>
        <w:pStyle w:val="Style1"/>
        <w:jc w:val="center"/>
        <w:rPr>
          <w:rFonts w:asciiTheme="majorBidi" w:hAnsiTheme="majorBidi"/>
          <w:color w:val="000000"/>
          <w:spacing w:val="0"/>
          <w:w w:val="100"/>
          <w:sz w:val="24"/>
          <w:szCs w:val="24"/>
        </w:rPr>
      </w:pPr>
      <w:r w:rsidRPr="00C934F4">
        <w:rPr>
          <w:rFonts w:asciiTheme="majorBidi" w:hAnsiTheme="majorBidi"/>
          <w:color w:val="000000"/>
          <w:spacing w:val="0"/>
          <w:w w:val="100"/>
          <w:sz w:val="24"/>
          <w:szCs w:val="24"/>
        </w:rPr>
        <w:t>« A n'ouvrir que par la commission d’ouverture des plis et d’évaluation des offres »</w:t>
      </w:r>
    </w:p>
    <w:p w:rsidR="00256C6F" w:rsidRPr="00C934F4" w:rsidRDefault="00256C6F" w:rsidP="00256C6F">
      <w:pPr>
        <w:pStyle w:val="Style1"/>
        <w:jc w:val="center"/>
        <w:rPr>
          <w:rFonts w:asciiTheme="majorBidi" w:hAnsiTheme="majorBidi"/>
          <w:color w:val="000000"/>
          <w:spacing w:val="0"/>
          <w:w w:val="100"/>
          <w:sz w:val="24"/>
          <w:szCs w:val="24"/>
        </w:rPr>
      </w:pPr>
    </w:p>
    <w:p w:rsidR="0017784D" w:rsidRPr="00C934F4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>La durée accordée pour la préparation des offres est de</w:t>
      </w:r>
      <w:r w:rsidR="003E4C4C" w:rsidRPr="00C934F4">
        <w:rPr>
          <w:rFonts w:asciiTheme="majorBidi" w:hAnsiTheme="majorBidi" w:cstheme="majorBidi"/>
          <w:color w:val="000000"/>
        </w:rPr>
        <w:t xml:space="preserve"> </w:t>
      </w:r>
      <w:r w:rsidR="00256C6F" w:rsidRPr="00C934F4">
        <w:rPr>
          <w:rFonts w:asciiTheme="majorBidi" w:hAnsiTheme="majorBidi" w:cstheme="majorBidi"/>
          <w:color w:val="000000"/>
        </w:rPr>
        <w:t>Dix (10</w:t>
      </w:r>
      <w:r w:rsidR="003E4C4C" w:rsidRPr="00C934F4">
        <w:rPr>
          <w:rFonts w:asciiTheme="majorBidi" w:hAnsiTheme="majorBidi" w:cstheme="majorBidi"/>
          <w:color w:val="000000"/>
        </w:rPr>
        <w:t xml:space="preserve"> </w:t>
      </w:r>
      <w:r w:rsidRPr="00C934F4">
        <w:rPr>
          <w:rFonts w:asciiTheme="majorBidi" w:hAnsiTheme="majorBidi" w:cstheme="majorBidi"/>
          <w:color w:val="000000"/>
        </w:rPr>
        <w:t>jours</w:t>
      </w:r>
      <w:r w:rsidR="00077DFF" w:rsidRPr="00C934F4">
        <w:rPr>
          <w:rFonts w:asciiTheme="majorBidi" w:hAnsiTheme="majorBidi" w:cstheme="majorBidi"/>
          <w:color w:val="000000"/>
        </w:rPr>
        <w:t>)</w:t>
      </w:r>
      <w:r w:rsidRPr="00C934F4">
        <w:rPr>
          <w:rFonts w:asciiTheme="majorBidi" w:hAnsiTheme="majorBidi" w:cstheme="majorBidi"/>
          <w:color w:val="000000"/>
        </w:rPr>
        <w:t xml:space="preserve"> à partir de </w:t>
      </w:r>
      <w:r w:rsidR="00A420F0" w:rsidRPr="00C934F4">
        <w:rPr>
          <w:rFonts w:asciiTheme="majorBidi" w:hAnsiTheme="majorBidi" w:cstheme="majorBidi"/>
          <w:color w:val="000000"/>
        </w:rPr>
        <w:t xml:space="preserve">la </w:t>
      </w:r>
      <w:r w:rsidR="00256C6F" w:rsidRPr="00C934F4">
        <w:rPr>
          <w:rFonts w:asciiTheme="majorBidi" w:hAnsiTheme="majorBidi" w:cstheme="majorBidi"/>
          <w:color w:val="000000"/>
        </w:rPr>
        <w:t>première date</w:t>
      </w:r>
      <w:r w:rsidR="00A420F0" w:rsidRPr="00C934F4">
        <w:rPr>
          <w:rFonts w:asciiTheme="majorBidi" w:hAnsiTheme="majorBidi" w:cstheme="majorBidi"/>
          <w:color w:val="000000"/>
        </w:rPr>
        <w:t xml:space="preserve"> de parution </w:t>
      </w:r>
      <w:r w:rsidR="001D49A0" w:rsidRPr="00C934F4">
        <w:rPr>
          <w:rFonts w:asciiTheme="majorBidi" w:hAnsiTheme="majorBidi" w:cstheme="majorBidi"/>
          <w:color w:val="000000"/>
        </w:rPr>
        <w:t xml:space="preserve">de cet avis sur le site </w:t>
      </w:r>
      <w:r w:rsidR="008C4850" w:rsidRPr="00C934F4">
        <w:rPr>
          <w:rFonts w:asciiTheme="majorBidi" w:hAnsiTheme="majorBidi" w:cstheme="majorBidi"/>
          <w:color w:val="000000"/>
        </w:rPr>
        <w:t>WEB.</w:t>
      </w:r>
      <w:r w:rsidR="005555FB" w:rsidRPr="00C934F4">
        <w:rPr>
          <w:rFonts w:asciiTheme="majorBidi" w:hAnsiTheme="majorBidi" w:cstheme="majorBidi"/>
          <w:color w:val="000000"/>
        </w:rPr>
        <w:t xml:space="preserve"> </w:t>
      </w:r>
      <w:r w:rsidR="003E4859" w:rsidRPr="00C934F4">
        <w:rPr>
          <w:rFonts w:asciiTheme="majorBidi" w:hAnsiTheme="majorBidi" w:cstheme="majorBidi"/>
          <w:color w:val="000000"/>
        </w:rPr>
        <w:t xml:space="preserve"> </w:t>
      </w:r>
    </w:p>
    <w:p w:rsidR="00FB10AC" w:rsidRPr="00C934F4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>La date et heure limite de dépôt des offres est fixée au dernier jour de préparation des offres</w:t>
      </w:r>
      <w:r w:rsidR="00B93291" w:rsidRPr="00C934F4">
        <w:rPr>
          <w:rFonts w:asciiTheme="majorBidi" w:hAnsiTheme="majorBidi" w:cstheme="majorBidi"/>
          <w:color w:val="000000"/>
        </w:rPr>
        <w:t xml:space="preserve"> </w:t>
      </w:r>
      <w:r w:rsidRPr="00C934F4">
        <w:rPr>
          <w:rFonts w:asciiTheme="majorBidi" w:hAnsiTheme="majorBidi" w:cstheme="majorBidi"/>
          <w:color w:val="000000"/>
        </w:rPr>
        <w:t xml:space="preserve">de 08h00  à 14h00. </w:t>
      </w:r>
    </w:p>
    <w:p w:rsidR="00194A2A" w:rsidRPr="005155F3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2"/>
        </w:rPr>
      </w:pPr>
      <w:r w:rsidRPr="00C934F4">
        <w:rPr>
          <w:rFonts w:asciiTheme="majorBidi" w:hAnsiTheme="majorBidi" w:cstheme="majorBidi"/>
          <w:color w:val="000000"/>
        </w:rPr>
        <w:t>Si ce jour coïncide avec un jour fé</w:t>
      </w:r>
      <w:r w:rsidRPr="005155F3">
        <w:rPr>
          <w:rFonts w:ascii="Palatino Linotype" w:hAnsi="Palatino Linotype" w:cs="Tahoma"/>
          <w:bCs/>
          <w:sz w:val="20"/>
          <w:szCs w:val="22"/>
        </w:rPr>
        <w:t>rié ou un jour de repos légal, la durée de préparation des offres est prorogée jusqu'au jour ouvrable suivant.</w:t>
      </w:r>
    </w:p>
    <w:p w:rsidR="00EE40F5" w:rsidRPr="005155F3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sz w:val="20"/>
          <w:szCs w:val="22"/>
        </w:rPr>
        <w:t>Les soumissions qui parviennent après la date de dépôt des plis ne seront pas prises en considération.</w:t>
      </w:r>
    </w:p>
    <w:p w:rsidR="000E5218" w:rsidRPr="005155F3" w:rsidRDefault="00EE40F5" w:rsidP="00D210A8">
      <w:pPr>
        <w:jc w:val="both"/>
        <w:rPr>
          <w:rFonts w:ascii="Palatino Linotype" w:hAnsi="Palatino Linotype"/>
          <w:sz w:val="20"/>
          <w:szCs w:val="22"/>
        </w:rPr>
      </w:pPr>
      <w:r w:rsidRPr="005155F3">
        <w:rPr>
          <w:rFonts w:ascii="Palatino Linotype" w:hAnsi="Palatino Linotype"/>
          <w:sz w:val="20"/>
          <w:szCs w:val="22"/>
        </w:rPr>
        <w:lastRenderedPageBreak/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5155F3">
        <w:rPr>
          <w:rFonts w:ascii="Palatino Linotype" w:hAnsi="Palatino Linotype"/>
          <w:b/>
          <w:bCs/>
          <w:sz w:val="20"/>
          <w:szCs w:val="22"/>
        </w:rPr>
        <w:t>14h00</w:t>
      </w:r>
      <w:r w:rsidRPr="005155F3">
        <w:rPr>
          <w:rFonts w:ascii="Palatino Linotype" w:hAnsi="Palatino Linotype"/>
          <w:sz w:val="20"/>
          <w:szCs w:val="22"/>
        </w:rPr>
        <w:t xml:space="preserve"> à l’adresse précitée.</w:t>
      </w:r>
    </w:p>
    <w:p w:rsidR="00B84FC1" w:rsidRDefault="00135C4E" w:rsidP="00FB10AC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sz w:val="20"/>
          <w:szCs w:val="22"/>
        </w:rPr>
        <w:t xml:space="preserve">Les candidats restent tenus par leurs offres pendant une période de </w:t>
      </w:r>
      <w:r w:rsidR="003E4859" w:rsidRPr="005155F3">
        <w:rPr>
          <w:rFonts w:ascii="Palatino Linotype" w:hAnsi="Palatino Linotype" w:cs="Tahoma"/>
          <w:b/>
          <w:bCs/>
          <w:sz w:val="20"/>
          <w:szCs w:val="22"/>
        </w:rPr>
        <w:t>180</w:t>
      </w:r>
      <w:r w:rsidRPr="005155F3">
        <w:rPr>
          <w:rFonts w:ascii="Palatino Linotype" w:hAnsi="Palatino Linotype" w:cs="Tahoma"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b/>
          <w:bCs/>
          <w:sz w:val="20"/>
          <w:szCs w:val="22"/>
        </w:rPr>
        <w:t>jours</w:t>
      </w:r>
      <w:r w:rsidRPr="005155F3">
        <w:rPr>
          <w:rFonts w:ascii="Palatino Linotype" w:hAnsi="Palatino Linotype" w:cs="Tahoma"/>
          <w:sz w:val="20"/>
          <w:szCs w:val="22"/>
        </w:rPr>
        <w:t xml:space="preserve"> à compter de la date limite de dépôt des plis.       </w:t>
      </w:r>
    </w:p>
    <w:sectPr w:rsidR="00B84FC1" w:rsidSect="009B2BA5">
      <w:headerReference w:type="default" r:id="rId8"/>
      <w:footerReference w:type="default" r:id="rId9"/>
      <w:pgSz w:w="11906" w:h="16838"/>
      <w:pgMar w:top="567" w:right="851" w:bottom="90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B4" w:rsidRDefault="00B725B4" w:rsidP="00FC5D29">
      <w:r>
        <w:separator/>
      </w:r>
    </w:p>
  </w:endnote>
  <w:endnote w:type="continuationSeparator" w:id="0">
    <w:p w:rsidR="00B725B4" w:rsidRDefault="00B725B4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DB94124" wp14:editId="5704D04D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5" name="Image 5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B4" w:rsidRDefault="00B725B4" w:rsidP="00FC5D29">
      <w:r>
        <w:separator/>
      </w:r>
    </w:p>
  </w:footnote>
  <w:footnote w:type="continuationSeparator" w:id="0">
    <w:p w:rsidR="00B725B4" w:rsidRDefault="00B725B4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14" w:rsidRPr="00AC601C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  <w:lang w:val="en-US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2C2FE424" wp14:editId="44500AC0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           </w:t>
    </w:r>
    <w:r w:rsidR="004578CA"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  </w:t>
    </w:r>
    <w:r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</w:t>
    </w:r>
    <w:r w:rsidR="004578CA"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</w:t>
    </w:r>
  </w:p>
  <w:p w:rsidR="005A4A14" w:rsidRPr="00AC601C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  <w:lang w:val="en-US"/>
      </w:rPr>
    </w:pPr>
  </w:p>
  <w:p w:rsidR="005A4A14" w:rsidRPr="00AC601C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  <w:lang w:val="en-US"/>
      </w:rPr>
    </w:pPr>
  </w:p>
  <w:p w:rsidR="00FC5D29" w:rsidRPr="00AC601C" w:rsidRDefault="004578CA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lang w:val="en-US"/>
      </w:rPr>
      <w:t xml:space="preserve"> </w:t>
    </w:r>
    <w:r w:rsidR="005A4A14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EPE / SPA</w:t>
    </w:r>
    <w:r w:rsidR="00162256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</w:t>
    </w:r>
  </w:p>
  <w:p w:rsidR="005A4A14" w:rsidRPr="00AC601C" w:rsidRDefault="00AC601C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NIF : 000327019000360</w:t>
    </w:r>
  </w:p>
  <w:p w:rsidR="005A4A14" w:rsidRPr="00AC601C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   </w:t>
    </w:r>
    <w:r w:rsidR="00AC601C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SQUARE</w:t>
    </w: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</w:t>
    </w:r>
    <w:r w:rsidR="008F0C76">
      <w:rPr>
        <w:rFonts w:ascii="Palatino Linotype" w:hAnsi="Palatino Linotype"/>
        <w:b/>
        <w:iCs/>
        <w:noProof/>
        <w:sz w:val="22"/>
        <w:szCs w:val="22"/>
        <w:lang w:val="en-US"/>
      </w:rPr>
      <w:t>BOUDJA</w:t>
    </w:r>
    <w:r w:rsidR="00AC601C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MAA MOSTAGANEM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F600E"/>
    <w:multiLevelType w:val="hybridMultilevel"/>
    <w:tmpl w:val="8F38F238"/>
    <w:lvl w:ilvl="0" w:tplc="EB6625C0">
      <w:numFmt w:val="bullet"/>
      <w:lvlText w:val=""/>
      <w:lvlJc w:val="left"/>
      <w:pPr>
        <w:ind w:left="644" w:hanging="360"/>
      </w:pPr>
      <w:rPr>
        <w:rFonts w:ascii="Symbol" w:eastAsia="Calibri" w:hAnsi="Symbol" w:cs="Andalus" w:hint="default"/>
        <w:i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29"/>
    <w:rsid w:val="00000774"/>
    <w:rsid w:val="000047A0"/>
    <w:rsid w:val="00010786"/>
    <w:rsid w:val="00013239"/>
    <w:rsid w:val="00020E0D"/>
    <w:rsid w:val="00030015"/>
    <w:rsid w:val="00030FB2"/>
    <w:rsid w:val="00036620"/>
    <w:rsid w:val="00043C66"/>
    <w:rsid w:val="0004610A"/>
    <w:rsid w:val="00050A71"/>
    <w:rsid w:val="00055336"/>
    <w:rsid w:val="0006232E"/>
    <w:rsid w:val="00063649"/>
    <w:rsid w:val="00063BC4"/>
    <w:rsid w:val="000642BB"/>
    <w:rsid w:val="00066E2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07DA8"/>
    <w:rsid w:val="00113A08"/>
    <w:rsid w:val="001152F0"/>
    <w:rsid w:val="00117373"/>
    <w:rsid w:val="00120386"/>
    <w:rsid w:val="001271FF"/>
    <w:rsid w:val="00132203"/>
    <w:rsid w:val="00135C4E"/>
    <w:rsid w:val="00142B1D"/>
    <w:rsid w:val="00146088"/>
    <w:rsid w:val="001558C9"/>
    <w:rsid w:val="001574C1"/>
    <w:rsid w:val="00162256"/>
    <w:rsid w:val="00163FD3"/>
    <w:rsid w:val="00164A68"/>
    <w:rsid w:val="00164E7E"/>
    <w:rsid w:val="00173127"/>
    <w:rsid w:val="00176435"/>
    <w:rsid w:val="001768C9"/>
    <w:rsid w:val="0017784D"/>
    <w:rsid w:val="001857E1"/>
    <w:rsid w:val="00185F84"/>
    <w:rsid w:val="0019114E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C7D5E"/>
    <w:rsid w:val="001D3973"/>
    <w:rsid w:val="001D49A0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5A00"/>
    <w:rsid w:val="00256C6F"/>
    <w:rsid w:val="00257B78"/>
    <w:rsid w:val="0026015A"/>
    <w:rsid w:val="0026506A"/>
    <w:rsid w:val="0027553F"/>
    <w:rsid w:val="00286622"/>
    <w:rsid w:val="00295730"/>
    <w:rsid w:val="00297662"/>
    <w:rsid w:val="002B3B15"/>
    <w:rsid w:val="002B7A80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A10EF"/>
    <w:rsid w:val="003A209A"/>
    <w:rsid w:val="003A3D23"/>
    <w:rsid w:val="003B4EB4"/>
    <w:rsid w:val="003B5ADB"/>
    <w:rsid w:val="003C2191"/>
    <w:rsid w:val="003D72FB"/>
    <w:rsid w:val="003E12B7"/>
    <w:rsid w:val="003E2819"/>
    <w:rsid w:val="003E2EED"/>
    <w:rsid w:val="003E4859"/>
    <w:rsid w:val="003E4C4C"/>
    <w:rsid w:val="003F7C30"/>
    <w:rsid w:val="004010AC"/>
    <w:rsid w:val="00402517"/>
    <w:rsid w:val="00407468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96933"/>
    <w:rsid w:val="004A5DD2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6F68"/>
    <w:rsid w:val="00507A8C"/>
    <w:rsid w:val="00510179"/>
    <w:rsid w:val="0051382B"/>
    <w:rsid w:val="00513DC9"/>
    <w:rsid w:val="00514115"/>
    <w:rsid w:val="005155F3"/>
    <w:rsid w:val="00523F75"/>
    <w:rsid w:val="0053318E"/>
    <w:rsid w:val="005337A9"/>
    <w:rsid w:val="00534CB1"/>
    <w:rsid w:val="00535006"/>
    <w:rsid w:val="00537836"/>
    <w:rsid w:val="00537AFB"/>
    <w:rsid w:val="0054012D"/>
    <w:rsid w:val="00545209"/>
    <w:rsid w:val="005500BF"/>
    <w:rsid w:val="00552CEE"/>
    <w:rsid w:val="0055404E"/>
    <w:rsid w:val="005555FB"/>
    <w:rsid w:val="00560357"/>
    <w:rsid w:val="0056361B"/>
    <w:rsid w:val="00571073"/>
    <w:rsid w:val="005712B1"/>
    <w:rsid w:val="00571E15"/>
    <w:rsid w:val="00581CB4"/>
    <w:rsid w:val="00584453"/>
    <w:rsid w:val="005924E3"/>
    <w:rsid w:val="005A264B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25A6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66C91"/>
    <w:rsid w:val="006756C1"/>
    <w:rsid w:val="00675A19"/>
    <w:rsid w:val="00675DC8"/>
    <w:rsid w:val="006766AC"/>
    <w:rsid w:val="0068066C"/>
    <w:rsid w:val="00683DD1"/>
    <w:rsid w:val="00684644"/>
    <w:rsid w:val="00686ECA"/>
    <w:rsid w:val="006A26EE"/>
    <w:rsid w:val="006A3200"/>
    <w:rsid w:val="006A5012"/>
    <w:rsid w:val="006B0EFF"/>
    <w:rsid w:val="006B37FA"/>
    <w:rsid w:val="006B3917"/>
    <w:rsid w:val="006B5FA5"/>
    <w:rsid w:val="006B5FB7"/>
    <w:rsid w:val="006B765B"/>
    <w:rsid w:val="006E616C"/>
    <w:rsid w:val="006F55CB"/>
    <w:rsid w:val="006F5EFE"/>
    <w:rsid w:val="00703E97"/>
    <w:rsid w:val="00704BFF"/>
    <w:rsid w:val="007078AE"/>
    <w:rsid w:val="00717FB8"/>
    <w:rsid w:val="00731483"/>
    <w:rsid w:val="007315AF"/>
    <w:rsid w:val="00732219"/>
    <w:rsid w:val="007366A6"/>
    <w:rsid w:val="00736902"/>
    <w:rsid w:val="007436DD"/>
    <w:rsid w:val="00743CA5"/>
    <w:rsid w:val="00752F0E"/>
    <w:rsid w:val="007534FA"/>
    <w:rsid w:val="007560FB"/>
    <w:rsid w:val="00760A60"/>
    <w:rsid w:val="00760E42"/>
    <w:rsid w:val="0076306B"/>
    <w:rsid w:val="00764DAD"/>
    <w:rsid w:val="00775FEF"/>
    <w:rsid w:val="00782AC2"/>
    <w:rsid w:val="00783C37"/>
    <w:rsid w:val="00795BBB"/>
    <w:rsid w:val="00796487"/>
    <w:rsid w:val="0079701F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7F548F"/>
    <w:rsid w:val="00804A38"/>
    <w:rsid w:val="00804DAD"/>
    <w:rsid w:val="00804F77"/>
    <w:rsid w:val="008050E9"/>
    <w:rsid w:val="00810B7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1DB2"/>
    <w:rsid w:val="0086473B"/>
    <w:rsid w:val="00865551"/>
    <w:rsid w:val="008906B6"/>
    <w:rsid w:val="008B705E"/>
    <w:rsid w:val="008C4850"/>
    <w:rsid w:val="008C62A7"/>
    <w:rsid w:val="008D0F05"/>
    <w:rsid w:val="008D267A"/>
    <w:rsid w:val="008D2EC3"/>
    <w:rsid w:val="008D6727"/>
    <w:rsid w:val="008D7D3F"/>
    <w:rsid w:val="008E036C"/>
    <w:rsid w:val="008F07B3"/>
    <w:rsid w:val="008F0C76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51FC2"/>
    <w:rsid w:val="00955656"/>
    <w:rsid w:val="0096109F"/>
    <w:rsid w:val="00963074"/>
    <w:rsid w:val="00966B4F"/>
    <w:rsid w:val="009674DF"/>
    <w:rsid w:val="00976DB0"/>
    <w:rsid w:val="00980592"/>
    <w:rsid w:val="0098138E"/>
    <w:rsid w:val="0098579E"/>
    <w:rsid w:val="009858FE"/>
    <w:rsid w:val="009A024F"/>
    <w:rsid w:val="009A16DF"/>
    <w:rsid w:val="009A5748"/>
    <w:rsid w:val="009B2BA5"/>
    <w:rsid w:val="009B4AF3"/>
    <w:rsid w:val="009E56B7"/>
    <w:rsid w:val="009E61A2"/>
    <w:rsid w:val="009F1A7B"/>
    <w:rsid w:val="009F6E63"/>
    <w:rsid w:val="00A01ED0"/>
    <w:rsid w:val="00A10A8C"/>
    <w:rsid w:val="00A14C61"/>
    <w:rsid w:val="00A16E29"/>
    <w:rsid w:val="00A2030F"/>
    <w:rsid w:val="00A32A6D"/>
    <w:rsid w:val="00A339F6"/>
    <w:rsid w:val="00A33FB9"/>
    <w:rsid w:val="00A35DC1"/>
    <w:rsid w:val="00A40A0E"/>
    <w:rsid w:val="00A420F0"/>
    <w:rsid w:val="00A44C66"/>
    <w:rsid w:val="00A45F52"/>
    <w:rsid w:val="00A47544"/>
    <w:rsid w:val="00A5631E"/>
    <w:rsid w:val="00A57B85"/>
    <w:rsid w:val="00A61586"/>
    <w:rsid w:val="00A64EB0"/>
    <w:rsid w:val="00A64EE0"/>
    <w:rsid w:val="00A64F52"/>
    <w:rsid w:val="00A716D7"/>
    <w:rsid w:val="00A71A15"/>
    <w:rsid w:val="00A760F9"/>
    <w:rsid w:val="00A83B28"/>
    <w:rsid w:val="00A8487C"/>
    <w:rsid w:val="00A86D8E"/>
    <w:rsid w:val="00A9116B"/>
    <w:rsid w:val="00A95B6F"/>
    <w:rsid w:val="00AA0EB9"/>
    <w:rsid w:val="00AB2811"/>
    <w:rsid w:val="00AB31D0"/>
    <w:rsid w:val="00AC220B"/>
    <w:rsid w:val="00AC601C"/>
    <w:rsid w:val="00AD1244"/>
    <w:rsid w:val="00AD6CCB"/>
    <w:rsid w:val="00AF40E3"/>
    <w:rsid w:val="00B02BD2"/>
    <w:rsid w:val="00B04845"/>
    <w:rsid w:val="00B10596"/>
    <w:rsid w:val="00B215CE"/>
    <w:rsid w:val="00B22421"/>
    <w:rsid w:val="00B34775"/>
    <w:rsid w:val="00B365FD"/>
    <w:rsid w:val="00B37DDD"/>
    <w:rsid w:val="00B40F7C"/>
    <w:rsid w:val="00B42CA1"/>
    <w:rsid w:val="00B4575D"/>
    <w:rsid w:val="00B47EDB"/>
    <w:rsid w:val="00B50BA7"/>
    <w:rsid w:val="00B57D70"/>
    <w:rsid w:val="00B57FEF"/>
    <w:rsid w:val="00B725B4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C04961"/>
    <w:rsid w:val="00C144B2"/>
    <w:rsid w:val="00C20B43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919CA"/>
    <w:rsid w:val="00C928AE"/>
    <w:rsid w:val="00C934F4"/>
    <w:rsid w:val="00CA2D02"/>
    <w:rsid w:val="00CC03CB"/>
    <w:rsid w:val="00CC1B7A"/>
    <w:rsid w:val="00CC1D1D"/>
    <w:rsid w:val="00CC62AD"/>
    <w:rsid w:val="00CC7092"/>
    <w:rsid w:val="00CC77D9"/>
    <w:rsid w:val="00CD5C1B"/>
    <w:rsid w:val="00CE7A09"/>
    <w:rsid w:val="00CF617F"/>
    <w:rsid w:val="00D044B7"/>
    <w:rsid w:val="00D14477"/>
    <w:rsid w:val="00D20A73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A728D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32CB"/>
    <w:rsid w:val="00DE51B8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06AA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2B5A"/>
    <w:rsid w:val="00E85AF9"/>
    <w:rsid w:val="00E85E6E"/>
    <w:rsid w:val="00E90DC0"/>
    <w:rsid w:val="00E9395B"/>
    <w:rsid w:val="00E978E4"/>
    <w:rsid w:val="00EB06AB"/>
    <w:rsid w:val="00EB31CA"/>
    <w:rsid w:val="00EB4729"/>
    <w:rsid w:val="00EC4622"/>
    <w:rsid w:val="00ED5210"/>
    <w:rsid w:val="00EE1723"/>
    <w:rsid w:val="00EE40F5"/>
    <w:rsid w:val="00F01BFA"/>
    <w:rsid w:val="00F103D0"/>
    <w:rsid w:val="00F27C07"/>
    <w:rsid w:val="00F30781"/>
    <w:rsid w:val="00F65F09"/>
    <w:rsid w:val="00F71148"/>
    <w:rsid w:val="00F735EE"/>
    <w:rsid w:val="00F77FC2"/>
    <w:rsid w:val="00F824AD"/>
    <w:rsid w:val="00F85A34"/>
    <w:rsid w:val="00F869E8"/>
    <w:rsid w:val="00F87E2B"/>
    <w:rsid w:val="00F90ED8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28F9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basedOn w:val="Policepardfaut"/>
    <w:link w:val="Paragraphedeliste"/>
    <w:uiPriority w:val="34"/>
    <w:qFormat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sPara1">
    <w:name w:val="ssPara1"/>
    <w:basedOn w:val="Normal"/>
    <w:rsid w:val="008F0C76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table" w:styleId="Grilledutableau">
    <w:name w:val="Table Grid"/>
    <w:basedOn w:val="TableauNormal"/>
    <w:uiPriority w:val="59"/>
    <w:rsid w:val="001C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256C6F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256C6F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basedOn w:val="Policepardfaut"/>
    <w:link w:val="Paragraphedeliste"/>
    <w:uiPriority w:val="34"/>
    <w:qFormat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sPara1">
    <w:name w:val="ssPara1"/>
    <w:basedOn w:val="Normal"/>
    <w:rsid w:val="008F0C76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table" w:styleId="Grilledutableau">
    <w:name w:val="Table Grid"/>
    <w:basedOn w:val="TableauNormal"/>
    <w:uiPriority w:val="59"/>
    <w:rsid w:val="001C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256C6F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256C6F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DFC</cp:lastModifiedBy>
  <cp:revision>27</cp:revision>
  <cp:lastPrinted>2020-02-12T13:56:00Z</cp:lastPrinted>
  <dcterms:created xsi:type="dcterms:W3CDTF">2019-07-15T10:05:00Z</dcterms:created>
  <dcterms:modified xsi:type="dcterms:W3CDTF">2020-02-16T09:36:00Z</dcterms:modified>
</cp:coreProperties>
</file>