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8D" w:rsidRPr="006415BC" w:rsidRDefault="002D7320" w:rsidP="00252EB5">
      <w:pPr>
        <w:jc w:val="both"/>
        <w:rPr>
          <w:rFonts w:ascii="Arial" w:hAnsi="Arial" w:cs="Arial"/>
          <w:b/>
          <w:bCs/>
          <w:sz w:val="20"/>
          <w:szCs w:val="20"/>
        </w:rPr>
      </w:pPr>
      <w:r>
        <w:rPr>
          <w:b/>
          <w:bCs/>
          <w:noProof/>
        </w:rPr>
        <w:drawing>
          <wp:inline distT="0" distB="0" distL="0" distR="0">
            <wp:extent cx="1638300" cy="523875"/>
            <wp:effectExtent l="0" t="0" r="0" b="0"/>
            <wp:docPr id="1" name="Image 1" descr="C:\Users\REGUIG\Pictures\logo%20AT%20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REGUIG\Pictures\logo%20AT%20fr.png"/>
                    <pic:cNvPicPr>
                      <a:picLocks noChangeAspect="1" noChangeArrowheads="1"/>
                    </pic:cNvPicPr>
                  </pic:nvPicPr>
                  <pic:blipFill>
                    <a:blip r:embed="rId8"/>
                    <a:srcRect/>
                    <a:stretch>
                      <a:fillRect/>
                    </a:stretch>
                  </pic:blipFill>
                  <pic:spPr bwMode="auto">
                    <a:xfrm>
                      <a:off x="0" y="0"/>
                      <a:ext cx="1638300" cy="523875"/>
                    </a:xfrm>
                    <a:prstGeom prst="rect">
                      <a:avLst/>
                    </a:prstGeom>
                    <a:noFill/>
                    <a:ln w="9525">
                      <a:noFill/>
                      <a:miter lim="800000"/>
                      <a:headEnd/>
                      <a:tailEnd/>
                    </a:ln>
                  </pic:spPr>
                </pic:pic>
              </a:graphicData>
            </a:graphic>
          </wp:inline>
        </w:drawing>
      </w:r>
      <w:r w:rsidR="00D31F8D" w:rsidRPr="006415BC">
        <w:rPr>
          <w:rFonts w:ascii="Arial" w:hAnsi="Arial" w:cs="Arial"/>
          <w:b/>
          <w:bCs/>
          <w:sz w:val="20"/>
          <w:szCs w:val="20"/>
        </w:rPr>
        <w:t>ALGERIE TELECOM – SPA –</w:t>
      </w:r>
    </w:p>
    <w:p w:rsidR="00D31F8D" w:rsidRPr="006415BC" w:rsidRDefault="00D31F8D" w:rsidP="00252EB5">
      <w:pPr>
        <w:jc w:val="center"/>
        <w:rPr>
          <w:rFonts w:ascii="Arial" w:hAnsi="Arial" w:cs="Arial"/>
          <w:b/>
          <w:bCs/>
          <w:sz w:val="20"/>
          <w:szCs w:val="20"/>
        </w:rPr>
      </w:pPr>
      <w:r w:rsidRPr="006415BC">
        <w:rPr>
          <w:rFonts w:ascii="Arial" w:hAnsi="Arial" w:cs="Arial"/>
          <w:b/>
          <w:bCs/>
          <w:sz w:val="20"/>
          <w:szCs w:val="20"/>
        </w:rPr>
        <w:t>DIRECTION OPERATIONNELLE D’AIN TEMOUCHENT</w:t>
      </w:r>
    </w:p>
    <w:p w:rsidR="00D31F8D" w:rsidRPr="006415BC" w:rsidRDefault="00D31F8D" w:rsidP="00252EB5">
      <w:pPr>
        <w:jc w:val="center"/>
        <w:rPr>
          <w:rFonts w:ascii="Arial" w:hAnsi="Arial" w:cs="Arial"/>
          <w:b/>
          <w:bCs/>
          <w:sz w:val="20"/>
          <w:szCs w:val="20"/>
        </w:rPr>
      </w:pPr>
      <w:r w:rsidRPr="006415BC">
        <w:rPr>
          <w:rFonts w:ascii="Arial" w:hAnsi="Arial" w:cs="Arial"/>
          <w:b/>
          <w:bCs/>
          <w:sz w:val="20"/>
          <w:szCs w:val="20"/>
        </w:rPr>
        <w:t>NIF N°0002162990033049</w:t>
      </w:r>
    </w:p>
    <w:p w:rsidR="0084321C" w:rsidRPr="0033498C" w:rsidRDefault="00D31F8D" w:rsidP="00E26C6A">
      <w:pPr>
        <w:jc w:val="center"/>
        <w:rPr>
          <w:rFonts w:ascii="Arial" w:eastAsia="Gungsuh" w:hAnsi="Arial" w:cs="Arial"/>
          <w:b/>
          <w:bCs/>
          <w:sz w:val="22"/>
          <w:szCs w:val="22"/>
          <w:u w:val="single"/>
        </w:rPr>
      </w:pPr>
      <w:r w:rsidRPr="0033498C">
        <w:rPr>
          <w:rFonts w:ascii="Arial" w:eastAsia="Gungsuh" w:hAnsi="Arial" w:cs="Arial"/>
          <w:b/>
          <w:bCs/>
          <w:sz w:val="22"/>
          <w:szCs w:val="22"/>
          <w:u w:val="single"/>
        </w:rPr>
        <w:t>Avis d</w:t>
      </w:r>
      <w:r w:rsidR="00E26C6A">
        <w:rPr>
          <w:rFonts w:ascii="Arial" w:eastAsia="Gungsuh" w:hAnsi="Arial" w:cs="Arial"/>
          <w:b/>
          <w:bCs/>
          <w:sz w:val="22"/>
          <w:szCs w:val="22"/>
          <w:u w:val="single"/>
        </w:rPr>
        <w:t>e consultation</w:t>
      </w:r>
    </w:p>
    <w:p w:rsidR="00D31F8D" w:rsidRPr="0033498C" w:rsidRDefault="005D7B58" w:rsidP="004C5213">
      <w:pPr>
        <w:jc w:val="center"/>
        <w:rPr>
          <w:rFonts w:ascii="Arial" w:eastAsia="Gungsuh" w:hAnsi="Arial" w:cs="Arial"/>
          <w:b/>
          <w:bCs/>
          <w:sz w:val="22"/>
          <w:szCs w:val="22"/>
        </w:rPr>
      </w:pPr>
      <w:r w:rsidRPr="0033498C">
        <w:rPr>
          <w:rFonts w:ascii="Arial" w:eastAsia="Gungsuh" w:hAnsi="Arial" w:cs="Arial"/>
          <w:b/>
          <w:bCs/>
          <w:sz w:val="22"/>
          <w:szCs w:val="22"/>
        </w:rPr>
        <w:t>N°</w:t>
      </w:r>
      <w:r w:rsidR="004C5213">
        <w:rPr>
          <w:rFonts w:ascii="Arial" w:eastAsia="Gungsuh" w:hAnsi="Arial" w:cs="Arial"/>
          <w:b/>
          <w:bCs/>
          <w:sz w:val="22"/>
          <w:szCs w:val="22"/>
        </w:rPr>
        <w:t>38</w:t>
      </w:r>
      <w:r w:rsidR="008A3B1D" w:rsidRPr="0033498C">
        <w:rPr>
          <w:rFonts w:ascii="Arial" w:eastAsia="Gungsuh" w:hAnsi="Arial" w:cs="Arial"/>
          <w:b/>
          <w:bCs/>
          <w:sz w:val="22"/>
          <w:szCs w:val="22"/>
        </w:rPr>
        <w:t>/</w:t>
      </w:r>
      <w:r w:rsidR="00D31F8D" w:rsidRPr="0033498C">
        <w:rPr>
          <w:rFonts w:ascii="Arial" w:eastAsia="Gungsuh" w:hAnsi="Arial" w:cs="Arial"/>
          <w:b/>
          <w:bCs/>
          <w:sz w:val="22"/>
          <w:szCs w:val="22"/>
        </w:rPr>
        <w:t>DO46/</w:t>
      </w:r>
      <w:r w:rsidR="00E26C6A">
        <w:rPr>
          <w:rFonts w:ascii="Arial" w:eastAsia="Gungsuh" w:hAnsi="Arial" w:cs="Arial"/>
          <w:b/>
          <w:bCs/>
          <w:sz w:val="22"/>
          <w:szCs w:val="22"/>
        </w:rPr>
        <w:t>SDFS/</w:t>
      </w:r>
      <w:r w:rsidR="008A3B1D" w:rsidRPr="0033498C">
        <w:rPr>
          <w:rFonts w:ascii="Arial" w:eastAsia="Gungsuh" w:hAnsi="Arial" w:cs="Arial"/>
          <w:b/>
          <w:bCs/>
          <w:sz w:val="22"/>
          <w:szCs w:val="22"/>
        </w:rPr>
        <w:t>DAL/</w:t>
      </w:r>
      <w:r w:rsidR="00D31F8D" w:rsidRPr="0033498C">
        <w:rPr>
          <w:rFonts w:ascii="Arial" w:eastAsia="Gungsuh" w:hAnsi="Arial" w:cs="Arial"/>
          <w:b/>
          <w:bCs/>
          <w:sz w:val="22"/>
          <w:szCs w:val="22"/>
        </w:rPr>
        <w:t>201</w:t>
      </w:r>
      <w:r w:rsidR="008A3B1D" w:rsidRPr="0033498C">
        <w:rPr>
          <w:rFonts w:ascii="Arial" w:eastAsia="Gungsuh" w:hAnsi="Arial" w:cs="Arial"/>
          <w:b/>
          <w:bCs/>
          <w:sz w:val="22"/>
          <w:szCs w:val="22"/>
        </w:rPr>
        <w:t>9</w:t>
      </w:r>
    </w:p>
    <w:p w:rsidR="00813BEC" w:rsidRDefault="00813BEC" w:rsidP="00FD6F2D">
      <w:pPr>
        <w:jc w:val="both"/>
        <w:rPr>
          <w:rFonts w:ascii="Arial" w:eastAsia="Gungsuh" w:hAnsi="Arial" w:cs="Arial"/>
          <w:sz w:val="20"/>
          <w:szCs w:val="20"/>
        </w:rPr>
      </w:pPr>
    </w:p>
    <w:p w:rsidR="00122815" w:rsidRDefault="00D31F8D" w:rsidP="00465EBD">
      <w:pPr>
        <w:jc w:val="both"/>
        <w:rPr>
          <w:rFonts w:ascii="Arial" w:eastAsia="Gungsuh" w:hAnsi="Arial" w:cs="Arial"/>
          <w:sz w:val="20"/>
          <w:szCs w:val="20"/>
        </w:rPr>
      </w:pPr>
      <w:r w:rsidRPr="00EF0760">
        <w:rPr>
          <w:rFonts w:ascii="Arial" w:eastAsia="Gungsuh" w:hAnsi="Arial" w:cs="Arial"/>
          <w:sz w:val="20"/>
          <w:szCs w:val="20"/>
        </w:rPr>
        <w:t xml:space="preserve">La direction opérationnelle d’Ain Témouchent lance </w:t>
      </w:r>
      <w:r w:rsidR="005D7B58" w:rsidRPr="00EF0760">
        <w:rPr>
          <w:rFonts w:ascii="Arial" w:eastAsia="Gungsuh" w:hAnsi="Arial" w:cs="Arial"/>
          <w:sz w:val="20"/>
          <w:szCs w:val="20"/>
        </w:rPr>
        <w:t>un</w:t>
      </w:r>
      <w:r w:rsidRPr="00EF0760">
        <w:rPr>
          <w:rFonts w:ascii="Arial" w:eastAsia="Gungsuh" w:hAnsi="Arial" w:cs="Arial"/>
          <w:sz w:val="20"/>
          <w:szCs w:val="20"/>
        </w:rPr>
        <w:t xml:space="preserve"> avis </w:t>
      </w:r>
      <w:r w:rsidR="00465EBD">
        <w:rPr>
          <w:rFonts w:ascii="Arial" w:eastAsia="Gungsuh" w:hAnsi="Arial" w:cs="Arial"/>
          <w:sz w:val="20"/>
          <w:szCs w:val="20"/>
        </w:rPr>
        <w:t>consultation</w:t>
      </w:r>
      <w:r w:rsidR="009D5965">
        <w:rPr>
          <w:rFonts w:ascii="Arial" w:eastAsia="Gungsuh" w:hAnsi="Arial" w:cs="Arial"/>
          <w:sz w:val="20"/>
          <w:szCs w:val="20"/>
        </w:rPr>
        <w:t xml:space="preserve"> </w:t>
      </w:r>
      <w:r w:rsidRPr="00FD6F2D">
        <w:rPr>
          <w:rFonts w:ascii="Arial" w:eastAsia="Gungsuh" w:hAnsi="Arial" w:cs="Arial"/>
          <w:sz w:val="20"/>
          <w:szCs w:val="20"/>
        </w:rPr>
        <w:t>pour l</w:t>
      </w:r>
      <w:r w:rsidR="007643DB" w:rsidRPr="00FD6F2D">
        <w:rPr>
          <w:rFonts w:ascii="Arial" w:eastAsia="Gungsuh" w:hAnsi="Arial" w:cs="Arial"/>
          <w:sz w:val="20"/>
          <w:szCs w:val="20"/>
        </w:rPr>
        <w:t xml:space="preserve">es </w:t>
      </w:r>
      <w:r w:rsidR="00AA69D4" w:rsidRPr="00FD6F2D">
        <w:rPr>
          <w:rFonts w:ascii="Arial" w:eastAsia="Gungsuh" w:hAnsi="Arial" w:cs="Arial"/>
          <w:sz w:val="20"/>
          <w:szCs w:val="20"/>
        </w:rPr>
        <w:t>travaux de</w:t>
      </w:r>
      <w:r w:rsidR="006E1EEE">
        <w:rPr>
          <w:rFonts w:ascii="Arial" w:eastAsia="Gungsuh" w:hAnsi="Arial" w:cs="Arial"/>
          <w:sz w:val="20"/>
          <w:szCs w:val="20"/>
        </w:rPr>
        <w:t xml:space="preserve"> prolongement </w:t>
      </w:r>
      <w:r w:rsidR="00C04EDD">
        <w:rPr>
          <w:rFonts w:ascii="Arial" w:eastAsia="Gungsuh" w:hAnsi="Arial" w:cs="Arial"/>
          <w:sz w:val="20"/>
          <w:szCs w:val="20"/>
        </w:rPr>
        <w:t xml:space="preserve">de </w:t>
      </w:r>
      <w:r w:rsidR="00C04EDD" w:rsidRPr="00FD6F2D">
        <w:rPr>
          <w:rFonts w:ascii="Arial" w:eastAsia="Gungsuh" w:hAnsi="Arial" w:cs="Arial"/>
          <w:sz w:val="20"/>
          <w:szCs w:val="20"/>
        </w:rPr>
        <w:t>construction</w:t>
      </w:r>
      <w:r w:rsidR="009D5965">
        <w:rPr>
          <w:rFonts w:ascii="Arial" w:eastAsia="Gungsuh" w:hAnsi="Arial" w:cs="Arial"/>
          <w:sz w:val="20"/>
          <w:szCs w:val="20"/>
        </w:rPr>
        <w:t xml:space="preserve"> </w:t>
      </w:r>
      <w:r w:rsidR="00664D24">
        <w:rPr>
          <w:rFonts w:ascii="Arial" w:eastAsia="Gungsuh" w:hAnsi="Arial" w:cs="Arial"/>
          <w:sz w:val="20"/>
          <w:szCs w:val="20"/>
        </w:rPr>
        <w:t xml:space="preserve">de </w:t>
      </w:r>
      <w:r w:rsidR="00FD6F2D" w:rsidRPr="00FD6F2D">
        <w:rPr>
          <w:rFonts w:ascii="Arial" w:eastAsia="Gungsuh" w:hAnsi="Arial" w:cs="Arial"/>
          <w:sz w:val="20"/>
          <w:szCs w:val="20"/>
        </w:rPr>
        <w:t xml:space="preserve">canalisation du réseau téléphonique </w:t>
      </w:r>
      <w:r w:rsidR="00664D24">
        <w:rPr>
          <w:rFonts w:ascii="Arial" w:eastAsia="Gungsuh" w:hAnsi="Arial" w:cs="Arial"/>
          <w:sz w:val="20"/>
          <w:szCs w:val="20"/>
        </w:rPr>
        <w:t xml:space="preserve">urbain </w:t>
      </w:r>
      <w:r w:rsidR="00FD6F2D" w:rsidRPr="00FD6F2D">
        <w:rPr>
          <w:rFonts w:ascii="Arial" w:eastAsia="Gungsuh" w:hAnsi="Arial" w:cs="Arial"/>
          <w:sz w:val="20"/>
          <w:szCs w:val="20"/>
        </w:rPr>
        <w:t>pour les sites suivants :</w:t>
      </w:r>
    </w:p>
    <w:p w:rsidR="00465EBD" w:rsidRPr="00FD6F2D" w:rsidRDefault="00465EBD" w:rsidP="00465EBD">
      <w:pPr>
        <w:jc w:val="both"/>
        <w:rPr>
          <w:rFonts w:ascii="Arial" w:eastAsia="Gungsuh" w:hAnsi="Arial" w:cs="Arial"/>
          <w:sz w:val="20"/>
          <w:szCs w:val="20"/>
        </w:rPr>
      </w:pPr>
    </w:p>
    <w:p w:rsidR="00FD6F2D" w:rsidRPr="00EF0760" w:rsidRDefault="00FD6F2D" w:rsidP="009E1913">
      <w:pPr>
        <w:jc w:val="both"/>
        <w:rPr>
          <w:rFonts w:ascii="Arial" w:eastAsia="Gungsuh" w:hAnsi="Arial" w:cs="Arial"/>
          <w:sz w:val="20"/>
          <w:szCs w:val="20"/>
        </w:rPr>
      </w:pPr>
      <w:r w:rsidRPr="00EF0760">
        <w:rPr>
          <w:rFonts w:ascii="Arial" w:eastAsia="Gungsuh" w:hAnsi="Arial" w:cs="Arial"/>
          <w:sz w:val="20"/>
          <w:szCs w:val="20"/>
        </w:rPr>
        <w:t>LOT N°1 :</w:t>
      </w:r>
      <w:r w:rsidR="00C12384">
        <w:rPr>
          <w:rFonts w:ascii="Arial" w:eastAsia="Gungsuh" w:hAnsi="Arial" w:cs="Arial"/>
          <w:sz w:val="20"/>
          <w:szCs w:val="20"/>
        </w:rPr>
        <w:t xml:space="preserve"> distance</w:t>
      </w:r>
      <w:r w:rsidR="009E1913">
        <w:rPr>
          <w:rFonts w:ascii="Arial" w:eastAsia="Gungsuh" w:hAnsi="Arial" w:cs="Arial"/>
          <w:sz w:val="20"/>
          <w:szCs w:val="20"/>
        </w:rPr>
        <w:t xml:space="preserve"> 0,900 Km</w:t>
      </w:r>
      <w:r w:rsidR="00C12384">
        <w:rPr>
          <w:rFonts w:ascii="Arial" w:eastAsia="Gungsuh" w:hAnsi="Arial" w:cs="Arial"/>
          <w:sz w:val="20"/>
          <w:szCs w:val="20"/>
        </w:rPr>
        <w:t> </w:t>
      </w:r>
      <w:r w:rsidR="009D5965">
        <w:rPr>
          <w:rFonts w:ascii="Arial" w:eastAsia="Gungsuh" w:hAnsi="Arial" w:cs="Arial"/>
          <w:sz w:val="20"/>
          <w:szCs w:val="20"/>
        </w:rPr>
        <w:t>: Prolongement</w:t>
      </w:r>
      <w:r w:rsidR="00465EBD">
        <w:rPr>
          <w:rFonts w:ascii="Arial" w:eastAsia="Gungsuh" w:hAnsi="Arial" w:cs="Arial"/>
          <w:sz w:val="20"/>
          <w:szCs w:val="20"/>
        </w:rPr>
        <w:t xml:space="preserve"> de canalisation à travers CMP d’Ain Témouchent + zone</w:t>
      </w:r>
      <w:r w:rsidRPr="00EF0760">
        <w:rPr>
          <w:rFonts w:ascii="Arial" w:eastAsia="Gungsuh" w:hAnsi="Arial" w:cs="Arial"/>
          <w:sz w:val="20"/>
          <w:szCs w:val="20"/>
        </w:rPr>
        <w:t>.</w:t>
      </w:r>
    </w:p>
    <w:p w:rsidR="00FD6F2D" w:rsidRPr="00EF0760" w:rsidRDefault="00FD6F2D" w:rsidP="009E1913">
      <w:pPr>
        <w:jc w:val="both"/>
        <w:rPr>
          <w:rFonts w:ascii="Arial" w:eastAsia="Gungsuh" w:hAnsi="Arial" w:cs="Arial"/>
          <w:sz w:val="20"/>
          <w:szCs w:val="20"/>
        </w:rPr>
      </w:pPr>
      <w:r w:rsidRPr="00EF0760">
        <w:rPr>
          <w:rFonts w:ascii="Arial" w:eastAsia="Gungsuh" w:hAnsi="Arial" w:cs="Arial"/>
          <w:sz w:val="20"/>
          <w:szCs w:val="20"/>
        </w:rPr>
        <w:t xml:space="preserve">LOT N°2 : </w:t>
      </w:r>
      <w:r w:rsidR="009E1913">
        <w:rPr>
          <w:rFonts w:ascii="Arial" w:eastAsia="Gungsuh" w:hAnsi="Arial" w:cs="Arial"/>
          <w:sz w:val="20"/>
          <w:szCs w:val="20"/>
        </w:rPr>
        <w:t xml:space="preserve">distance 0,450 Km : </w:t>
      </w:r>
      <w:r w:rsidR="00465EBD">
        <w:rPr>
          <w:rFonts w:ascii="Arial" w:eastAsia="Gungsuh" w:hAnsi="Arial" w:cs="Arial"/>
          <w:sz w:val="20"/>
          <w:szCs w:val="20"/>
        </w:rPr>
        <w:t>Prolongement de canalisation à travers CMP hammam bouhadjar + zone</w:t>
      </w:r>
      <w:r w:rsidRPr="00EF0760">
        <w:rPr>
          <w:rFonts w:ascii="Arial" w:eastAsia="Gungsuh" w:hAnsi="Arial" w:cs="Arial"/>
          <w:sz w:val="20"/>
          <w:szCs w:val="20"/>
        </w:rPr>
        <w:t>.</w:t>
      </w:r>
    </w:p>
    <w:p w:rsidR="00465EBD" w:rsidRDefault="00FD6F2D" w:rsidP="009E1913">
      <w:pPr>
        <w:jc w:val="both"/>
        <w:rPr>
          <w:rFonts w:ascii="Arial" w:eastAsia="Gungsuh" w:hAnsi="Arial" w:cs="Arial"/>
          <w:sz w:val="20"/>
          <w:szCs w:val="20"/>
        </w:rPr>
      </w:pPr>
      <w:r w:rsidRPr="00EF0760">
        <w:rPr>
          <w:rFonts w:ascii="Arial" w:eastAsia="Gungsuh" w:hAnsi="Arial" w:cs="Arial"/>
          <w:sz w:val="20"/>
          <w:szCs w:val="20"/>
        </w:rPr>
        <w:t xml:space="preserve">LOT N°3 : </w:t>
      </w:r>
      <w:r w:rsidR="009E1913">
        <w:rPr>
          <w:rFonts w:ascii="Arial" w:eastAsia="Gungsuh" w:hAnsi="Arial" w:cs="Arial"/>
          <w:sz w:val="20"/>
          <w:szCs w:val="20"/>
        </w:rPr>
        <w:t xml:space="preserve">distance 0,300 Km : </w:t>
      </w:r>
      <w:r w:rsidR="00465EBD">
        <w:rPr>
          <w:rFonts w:ascii="Arial" w:eastAsia="Gungsuh" w:hAnsi="Arial" w:cs="Arial"/>
          <w:sz w:val="20"/>
          <w:szCs w:val="20"/>
        </w:rPr>
        <w:t>Prolongement de canalisation à travers CMP Béni Saf +zone.</w:t>
      </w:r>
    </w:p>
    <w:p w:rsidR="00465EBD" w:rsidRPr="00465EBD" w:rsidRDefault="00465EBD" w:rsidP="00465EBD">
      <w:pPr>
        <w:jc w:val="both"/>
        <w:rPr>
          <w:rFonts w:ascii="Arial" w:eastAsia="Gungsuh" w:hAnsi="Arial" w:cs="Arial"/>
          <w:sz w:val="20"/>
          <w:szCs w:val="20"/>
        </w:rPr>
      </w:pPr>
    </w:p>
    <w:p w:rsidR="00EB4F51" w:rsidRDefault="00EB4F51" w:rsidP="008C0A50">
      <w:pPr>
        <w:pStyle w:val="Corpsdetexte"/>
        <w:spacing w:after="0"/>
        <w:ind w:firstLine="708"/>
        <w:jc w:val="both"/>
        <w:rPr>
          <w:rFonts w:ascii="Arial" w:eastAsia="Gungsuh" w:hAnsi="Arial" w:cs="Arial"/>
        </w:rPr>
      </w:pPr>
      <w:r w:rsidRPr="00EF0760">
        <w:rPr>
          <w:rFonts w:ascii="Arial" w:eastAsia="Gungsuh" w:hAnsi="Arial" w:cs="Arial"/>
        </w:rPr>
        <w:t>La participation au présent appel d’offre s’adresse aux entreprises selon le</w:t>
      </w:r>
      <w:r>
        <w:rPr>
          <w:rFonts w:ascii="Arial" w:eastAsia="Gungsuh" w:hAnsi="Arial" w:cs="Arial"/>
        </w:rPr>
        <w:t>s</w:t>
      </w:r>
      <w:r w:rsidRPr="00EF0760">
        <w:rPr>
          <w:rFonts w:ascii="Arial" w:eastAsia="Gungsuh" w:hAnsi="Arial" w:cs="Arial"/>
        </w:rPr>
        <w:t xml:space="preserve"> palier</w:t>
      </w:r>
      <w:r>
        <w:rPr>
          <w:rFonts w:ascii="Arial" w:eastAsia="Gungsuh" w:hAnsi="Arial" w:cs="Arial"/>
        </w:rPr>
        <w:t>s suivants :</w:t>
      </w:r>
    </w:p>
    <w:p w:rsidR="00EB4F51" w:rsidRPr="00EF0760" w:rsidRDefault="00EB4F51" w:rsidP="008C0A50">
      <w:pPr>
        <w:pStyle w:val="Corpsdetexte"/>
        <w:spacing w:after="0"/>
        <w:ind w:firstLine="708"/>
        <w:jc w:val="both"/>
        <w:rPr>
          <w:rFonts w:ascii="Arial" w:eastAsia="Gungsuh" w:hAnsi="Arial" w:cs="Arial"/>
        </w:rPr>
      </w:pPr>
      <w:r w:rsidRPr="009B347F">
        <w:rPr>
          <w:rFonts w:ascii="Arial" w:eastAsia="Gungsuh" w:hAnsi="Arial" w:cs="Arial"/>
          <w:b/>
          <w:bCs/>
        </w:rPr>
        <w:t>Palier 1</w:t>
      </w:r>
      <w:r>
        <w:rPr>
          <w:rFonts w:ascii="Arial" w:eastAsia="Gungsuh" w:hAnsi="Arial" w:cs="Arial"/>
        </w:rPr>
        <w:t> : pour les lots dont la distance est supérieure à 600 mètres linéaires</w:t>
      </w:r>
      <w:r w:rsidRPr="00EF0760">
        <w:rPr>
          <w:rFonts w:ascii="Arial" w:eastAsia="Gungsuh" w:hAnsi="Arial" w:cs="Arial"/>
        </w:rPr>
        <w:t xml:space="preserve"> (</w:t>
      </w:r>
      <w:r>
        <w:rPr>
          <w:rFonts w:ascii="Arial" w:eastAsia="Gungsuh" w:hAnsi="Arial" w:cs="Arial"/>
        </w:rPr>
        <w:t>artère)</w:t>
      </w:r>
      <w:r w:rsidRPr="00EF0760">
        <w:rPr>
          <w:rFonts w:ascii="Arial" w:eastAsia="Gungsuh" w:hAnsi="Arial" w:cs="Arial"/>
        </w:rPr>
        <w:t>.</w:t>
      </w:r>
    </w:p>
    <w:p w:rsidR="00EB4F51" w:rsidRDefault="00EB4F51" w:rsidP="008C0A50">
      <w:pPr>
        <w:pStyle w:val="Corpsdetexte"/>
        <w:spacing w:after="0"/>
        <w:ind w:firstLine="708"/>
        <w:jc w:val="both"/>
        <w:rPr>
          <w:rFonts w:ascii="Arial" w:eastAsia="Gungsuh" w:hAnsi="Arial" w:cs="Arial"/>
        </w:rPr>
      </w:pPr>
      <w:r w:rsidRPr="00EF0760">
        <w:rPr>
          <w:rFonts w:ascii="Arial" w:eastAsia="Gungsuh" w:hAnsi="Arial" w:cs="Arial"/>
        </w:rPr>
        <w:t xml:space="preserve">Le soumissionnaire doit justifier une qualification et classification professionnelle de catégorie </w:t>
      </w:r>
      <w:r w:rsidR="004C5213" w:rsidRPr="00EF0760">
        <w:rPr>
          <w:rFonts w:ascii="Arial" w:eastAsia="Gungsuh" w:hAnsi="Arial" w:cs="Arial"/>
        </w:rPr>
        <w:t>d’un</w:t>
      </w:r>
      <w:r w:rsidRPr="00EF0760">
        <w:rPr>
          <w:rFonts w:ascii="Arial" w:eastAsia="Gungsuh" w:hAnsi="Arial" w:cs="Arial"/>
        </w:rPr>
        <w:t xml:space="preserve"> (0</w:t>
      </w:r>
      <w:r>
        <w:rPr>
          <w:rFonts w:ascii="Arial" w:eastAsia="Gungsuh" w:hAnsi="Arial" w:cs="Arial"/>
        </w:rPr>
        <w:t>1</w:t>
      </w:r>
      <w:r w:rsidRPr="00EF0760">
        <w:rPr>
          <w:rFonts w:ascii="Arial" w:eastAsia="Gungsuh" w:hAnsi="Arial" w:cs="Arial"/>
        </w:rPr>
        <w:t xml:space="preserve">) </w:t>
      </w:r>
      <w:r>
        <w:rPr>
          <w:rFonts w:ascii="Arial" w:eastAsia="Gungsuh" w:hAnsi="Arial" w:cs="Arial"/>
        </w:rPr>
        <w:t>et plus</w:t>
      </w:r>
      <w:r w:rsidRPr="00EF0760">
        <w:rPr>
          <w:rFonts w:ascii="Arial" w:eastAsia="Gungsuh" w:hAnsi="Arial" w:cs="Arial"/>
        </w:rPr>
        <w:t xml:space="preserve">, </w:t>
      </w:r>
    </w:p>
    <w:p w:rsidR="00EB4F51" w:rsidRDefault="00EB4F51" w:rsidP="008C0A50">
      <w:pPr>
        <w:pStyle w:val="Corpsdetexte"/>
        <w:spacing w:after="0"/>
        <w:ind w:firstLine="708"/>
        <w:jc w:val="both"/>
        <w:rPr>
          <w:rFonts w:ascii="Arial" w:eastAsia="Gungsuh" w:hAnsi="Arial" w:cs="Arial"/>
        </w:rPr>
      </w:pPr>
      <w:r>
        <w:rPr>
          <w:rFonts w:ascii="Arial" w:eastAsia="Gungsuh" w:hAnsi="Arial" w:cs="Arial"/>
        </w:rPr>
        <w:t>Qualifiés dans le domaine des</w:t>
      </w:r>
      <w:r w:rsidR="009D5965">
        <w:rPr>
          <w:rFonts w:ascii="Arial" w:eastAsia="Gungsuh" w:hAnsi="Arial" w:cs="Arial"/>
        </w:rPr>
        <w:t xml:space="preserve"> </w:t>
      </w:r>
      <w:r>
        <w:rPr>
          <w:rFonts w:ascii="Arial" w:eastAsia="Gungsuh" w:hAnsi="Arial" w:cs="Arial"/>
        </w:rPr>
        <w:t xml:space="preserve">travaux de génie civile et canalisation, </w:t>
      </w:r>
      <w:r w:rsidRPr="00354CF7">
        <w:rPr>
          <w:rFonts w:ascii="Arial" w:eastAsia="Gungsuh" w:hAnsi="Arial" w:cs="Arial"/>
          <w:color w:val="000000"/>
        </w:rPr>
        <w:t>travaux publics, bâtiment et Hydrauliques.</w:t>
      </w:r>
    </w:p>
    <w:p w:rsidR="00EB4F51" w:rsidRDefault="00EB4F51" w:rsidP="008C0A50">
      <w:pPr>
        <w:pStyle w:val="Corpsdetexte"/>
        <w:spacing w:after="0"/>
        <w:ind w:firstLine="708"/>
        <w:jc w:val="both"/>
        <w:rPr>
          <w:rFonts w:ascii="Arial" w:eastAsia="Gungsuh" w:hAnsi="Arial" w:cs="Arial"/>
        </w:rPr>
      </w:pPr>
      <w:r w:rsidRPr="009B347F">
        <w:rPr>
          <w:rFonts w:ascii="Arial" w:eastAsia="Gungsuh" w:hAnsi="Arial" w:cs="Arial"/>
          <w:b/>
          <w:bCs/>
        </w:rPr>
        <w:t xml:space="preserve">Palier </w:t>
      </w:r>
      <w:r>
        <w:rPr>
          <w:rFonts w:ascii="Arial" w:eastAsia="Gungsuh" w:hAnsi="Arial" w:cs="Arial"/>
          <w:b/>
          <w:bCs/>
        </w:rPr>
        <w:t>2</w:t>
      </w:r>
      <w:r>
        <w:rPr>
          <w:rFonts w:ascii="Arial" w:eastAsia="Gungsuh" w:hAnsi="Arial" w:cs="Arial"/>
        </w:rPr>
        <w:t> : pour les lots dont la distance est inférieure ou égale à 600 mètres linéaires</w:t>
      </w:r>
      <w:r w:rsidRPr="00EF0760">
        <w:rPr>
          <w:rFonts w:ascii="Arial" w:eastAsia="Gungsuh" w:hAnsi="Arial" w:cs="Arial"/>
        </w:rPr>
        <w:t xml:space="preserve"> (</w:t>
      </w:r>
      <w:r>
        <w:rPr>
          <w:rFonts w:ascii="Arial" w:eastAsia="Gungsuh" w:hAnsi="Arial" w:cs="Arial"/>
        </w:rPr>
        <w:t>artère).</w:t>
      </w:r>
    </w:p>
    <w:p w:rsidR="00EB4F51" w:rsidRDefault="00EB4F51" w:rsidP="008C0A50">
      <w:pPr>
        <w:pStyle w:val="Corpsdetexte"/>
        <w:spacing w:after="0"/>
        <w:ind w:firstLine="708"/>
        <w:jc w:val="both"/>
        <w:rPr>
          <w:rFonts w:ascii="Arial" w:eastAsia="Gungsuh" w:hAnsi="Arial" w:cs="Arial"/>
        </w:rPr>
      </w:pPr>
      <w:r>
        <w:rPr>
          <w:rFonts w:ascii="Arial" w:eastAsia="Gungsuh" w:hAnsi="Arial" w:cs="Arial"/>
        </w:rPr>
        <w:t>Aucune qualification n’est exigée pour ces lots.</w:t>
      </w:r>
    </w:p>
    <w:p w:rsidR="00EB4F51" w:rsidRPr="00EF0760" w:rsidRDefault="00EB4F51" w:rsidP="00EB4F51">
      <w:pPr>
        <w:pStyle w:val="Corpsdetexte"/>
        <w:spacing w:after="0"/>
        <w:ind w:firstLine="708"/>
        <w:jc w:val="both"/>
        <w:rPr>
          <w:rFonts w:ascii="Arial" w:eastAsia="Gungsuh" w:hAnsi="Arial" w:cs="Arial"/>
        </w:rPr>
      </w:pPr>
    </w:p>
    <w:p w:rsidR="00EB4F51" w:rsidRPr="00EF0760" w:rsidRDefault="00EB4F51" w:rsidP="00EB4F51">
      <w:pPr>
        <w:pStyle w:val="Corpsdetexte"/>
        <w:ind w:firstLine="708"/>
        <w:jc w:val="both"/>
        <w:rPr>
          <w:rFonts w:ascii="Arial" w:eastAsia="Gungsuh" w:hAnsi="Arial" w:cs="Arial"/>
        </w:rPr>
      </w:pPr>
      <w:r w:rsidRPr="00EF0760">
        <w:rPr>
          <w:rFonts w:ascii="Arial" w:eastAsia="Gungsuh" w:hAnsi="Arial" w:cs="Arial"/>
          <w:bCs/>
        </w:rPr>
        <w:t>L</w:t>
      </w:r>
      <w:r w:rsidRPr="00EF0760">
        <w:rPr>
          <w:rFonts w:ascii="Arial" w:eastAsia="Gungsuh" w:hAnsi="Arial" w:cs="Arial"/>
        </w:rPr>
        <w:t xml:space="preserve">es entreprises intéressées par le présent avis d’appel d’offre sont invitées à retirer le cahier des charges contre le paiement de la somme de </w:t>
      </w:r>
      <w:r>
        <w:rPr>
          <w:rFonts w:ascii="Arial" w:eastAsia="Gungsuh" w:hAnsi="Arial" w:cs="Arial"/>
        </w:rPr>
        <w:t>deux</w:t>
      </w:r>
      <w:r w:rsidRPr="00EF0760">
        <w:rPr>
          <w:rFonts w:ascii="Arial" w:eastAsia="Gungsuh" w:hAnsi="Arial" w:cs="Arial"/>
        </w:rPr>
        <w:t xml:space="preserve"> mille dinars algériens (</w:t>
      </w:r>
      <w:r w:rsidRPr="00EF0760">
        <w:rPr>
          <w:rFonts w:ascii="Arial" w:eastAsia="Gungsuh" w:hAnsi="Arial" w:cs="Arial"/>
          <w:b/>
          <w:bCs/>
        </w:rPr>
        <w:t>2000,00</w:t>
      </w:r>
      <w:r w:rsidRPr="00EF0760">
        <w:rPr>
          <w:rFonts w:ascii="Arial" w:eastAsia="Gungsuh" w:hAnsi="Arial" w:cs="Arial"/>
        </w:rPr>
        <w:t xml:space="preserve"> DA) auprès de la banque BNA Ain Témouchent N°compte </w:t>
      </w:r>
      <w:r w:rsidRPr="00EF0760">
        <w:rPr>
          <w:rFonts w:ascii="Arial" w:eastAsia="Gungsuh" w:hAnsi="Arial" w:cs="Arial"/>
          <w:b/>
          <w:bCs/>
        </w:rPr>
        <w:t>001 00728 0300000 100/13</w:t>
      </w:r>
      <w:r w:rsidRPr="00EF0760">
        <w:rPr>
          <w:rFonts w:ascii="Arial" w:eastAsia="Gungsuh" w:hAnsi="Arial" w:cs="Arial"/>
        </w:rPr>
        <w:t>.</w:t>
      </w:r>
    </w:p>
    <w:p w:rsidR="006B42EC" w:rsidRPr="00EF0760" w:rsidRDefault="004A7F4A" w:rsidP="000146D7">
      <w:pPr>
        <w:pStyle w:val="Corpsdetexte"/>
        <w:ind w:firstLine="708"/>
        <w:jc w:val="both"/>
        <w:rPr>
          <w:rFonts w:ascii="Arial" w:eastAsia="Gungsuh" w:hAnsi="Arial" w:cs="Arial"/>
        </w:rPr>
      </w:pPr>
      <w:r w:rsidRPr="00EF0760">
        <w:rPr>
          <w:rFonts w:ascii="Arial" w:eastAsia="Gungsuh" w:hAnsi="Arial" w:cs="Arial"/>
        </w:rPr>
        <w:t>Les soumissionnaires devront obligatoirement joindre les documents exigés dans le cahier des charges.</w:t>
      </w:r>
      <w:r w:rsidR="00D31F8D" w:rsidRPr="00EF0760">
        <w:rPr>
          <w:rFonts w:ascii="Arial" w:eastAsia="Gungsuh" w:hAnsi="Arial" w:cs="Arial"/>
        </w:rPr>
        <w:t>Les offres doivent être composées de :</w:t>
      </w:r>
    </w:p>
    <w:p w:rsidR="00FB37FB" w:rsidRPr="00593BCA" w:rsidRDefault="006B42EC" w:rsidP="00813BEC">
      <w:pPr>
        <w:pStyle w:val="Corpsdetexte"/>
        <w:numPr>
          <w:ilvl w:val="0"/>
          <w:numId w:val="11"/>
        </w:numPr>
        <w:spacing w:after="0"/>
        <w:jc w:val="both"/>
        <w:rPr>
          <w:rFonts w:asciiTheme="minorBidi" w:hAnsiTheme="minorBidi" w:cstheme="minorBidi"/>
        </w:rPr>
      </w:pPr>
      <w:r w:rsidRPr="00593BCA">
        <w:rPr>
          <w:rFonts w:asciiTheme="minorBidi" w:hAnsiTheme="minorBidi" w:cstheme="minorBidi"/>
        </w:rPr>
        <w:t xml:space="preserve">Dossier Administratif : inséré dans une enveloppe </w:t>
      </w:r>
      <w:r w:rsidR="00EF6643" w:rsidRPr="00593BCA">
        <w:rPr>
          <w:rFonts w:asciiTheme="minorBidi" w:hAnsiTheme="minorBidi" w:cstheme="minorBidi"/>
        </w:rPr>
        <w:t xml:space="preserve">fermée </w:t>
      </w:r>
      <w:r w:rsidRPr="00593BCA">
        <w:rPr>
          <w:rFonts w:asciiTheme="minorBidi" w:hAnsiTheme="minorBidi" w:cstheme="minorBidi"/>
        </w:rPr>
        <w:t xml:space="preserve">à </w:t>
      </w:r>
      <w:r w:rsidR="00EF6643" w:rsidRPr="00593BCA">
        <w:rPr>
          <w:rFonts w:asciiTheme="minorBidi" w:hAnsiTheme="minorBidi" w:cstheme="minorBidi"/>
        </w:rPr>
        <w:t xml:space="preserve">part, </w:t>
      </w:r>
      <w:r w:rsidRPr="00593BCA">
        <w:rPr>
          <w:rFonts w:asciiTheme="minorBidi" w:hAnsiTheme="minorBidi" w:cstheme="minorBidi"/>
        </w:rPr>
        <w:t xml:space="preserve">portant </w:t>
      </w:r>
      <w:r w:rsidR="00771563" w:rsidRPr="00593BCA">
        <w:rPr>
          <w:rFonts w:asciiTheme="minorBidi" w:hAnsiTheme="minorBidi" w:cstheme="minorBidi"/>
        </w:rPr>
        <w:t xml:space="preserve">la dénomination du </w:t>
      </w:r>
      <w:r w:rsidR="004C5213" w:rsidRPr="00593BCA">
        <w:rPr>
          <w:rFonts w:asciiTheme="minorBidi" w:hAnsiTheme="minorBidi" w:cstheme="minorBidi"/>
        </w:rPr>
        <w:t>soumissionnaire, la</w:t>
      </w:r>
    </w:p>
    <w:p w:rsidR="006B42EC" w:rsidRPr="00593BCA" w:rsidRDefault="00FB37FB" w:rsidP="008C0A50">
      <w:pPr>
        <w:pStyle w:val="Corpsdetexte"/>
        <w:spacing w:after="0"/>
        <w:ind w:left="720"/>
        <w:jc w:val="both"/>
        <w:rPr>
          <w:rFonts w:asciiTheme="minorBidi" w:hAnsiTheme="minorBidi" w:cstheme="minorBidi"/>
        </w:rPr>
      </w:pPr>
      <w:r w:rsidRPr="00593BCA">
        <w:rPr>
          <w:rFonts w:asciiTheme="minorBidi" w:hAnsiTheme="minorBidi" w:cstheme="minorBidi"/>
        </w:rPr>
        <w:t>Référence</w:t>
      </w:r>
      <w:r w:rsidR="00771563" w:rsidRPr="00593BCA">
        <w:rPr>
          <w:rFonts w:asciiTheme="minorBidi" w:hAnsiTheme="minorBidi" w:cstheme="minorBidi"/>
        </w:rPr>
        <w:t xml:space="preserve"> et l'objet</w:t>
      </w:r>
      <w:r w:rsidRPr="00593BCA">
        <w:rPr>
          <w:rFonts w:asciiTheme="minorBidi" w:hAnsiTheme="minorBidi" w:cstheme="minorBidi"/>
        </w:rPr>
        <w:t xml:space="preserve"> d</w:t>
      </w:r>
      <w:r w:rsidR="00771563" w:rsidRPr="00593BCA">
        <w:rPr>
          <w:rFonts w:asciiTheme="minorBidi" w:hAnsiTheme="minorBidi" w:cstheme="minorBidi"/>
        </w:rPr>
        <w:t>e l'appel à la concurrence ainsi que la mention</w:t>
      </w:r>
      <w:r w:rsidR="004C5213" w:rsidRPr="00593BCA">
        <w:rPr>
          <w:rFonts w:asciiTheme="minorBidi" w:hAnsiTheme="minorBidi" w:cstheme="minorBidi"/>
        </w:rPr>
        <w:t> «</w:t>
      </w:r>
      <w:r w:rsidR="004C5213" w:rsidRPr="00593BCA">
        <w:rPr>
          <w:rFonts w:asciiTheme="minorBidi" w:hAnsiTheme="minorBidi" w:cstheme="minorBidi"/>
          <w:b/>
          <w:bCs/>
        </w:rPr>
        <w:t xml:space="preserve"> Dossier Administratif</w:t>
      </w:r>
      <w:r w:rsidR="006B42EC" w:rsidRPr="00593BCA">
        <w:rPr>
          <w:rFonts w:asciiTheme="minorBidi" w:hAnsiTheme="minorBidi" w:cstheme="minorBidi"/>
        </w:rPr>
        <w:t> »</w:t>
      </w:r>
      <w:r w:rsidR="008C0A50">
        <w:rPr>
          <w:rFonts w:asciiTheme="minorBidi" w:hAnsiTheme="minorBidi" w:cstheme="minorBidi"/>
        </w:rPr>
        <w:t>.</w:t>
      </w:r>
    </w:p>
    <w:p w:rsidR="00FB37FB" w:rsidRDefault="002E3D6A" w:rsidP="008C0A50">
      <w:pPr>
        <w:pStyle w:val="Corpsdetexte"/>
        <w:numPr>
          <w:ilvl w:val="0"/>
          <w:numId w:val="11"/>
        </w:numPr>
        <w:spacing w:after="0"/>
        <w:jc w:val="both"/>
        <w:rPr>
          <w:rFonts w:asciiTheme="minorBidi" w:hAnsiTheme="minorBidi" w:cstheme="minorBidi"/>
        </w:rPr>
      </w:pPr>
      <w:r w:rsidRPr="00FB37FB">
        <w:rPr>
          <w:rFonts w:ascii="Arial" w:hAnsi="Arial" w:cs="Arial"/>
        </w:rPr>
        <w:t>Une offre technique : insérée</w:t>
      </w:r>
      <w:r w:rsidR="006B42EC" w:rsidRPr="00FB37FB">
        <w:rPr>
          <w:rFonts w:ascii="Arial" w:hAnsi="Arial" w:cs="Arial"/>
        </w:rPr>
        <w:t xml:space="preserve"> dans une enveloppe </w:t>
      </w:r>
      <w:r w:rsidR="00EF6643" w:rsidRPr="00FB37FB">
        <w:rPr>
          <w:rFonts w:ascii="Arial" w:hAnsi="Arial" w:cs="Arial"/>
        </w:rPr>
        <w:t xml:space="preserve">fermée </w:t>
      </w:r>
      <w:r w:rsidR="006B42EC" w:rsidRPr="00FB37FB">
        <w:rPr>
          <w:rFonts w:ascii="Arial" w:hAnsi="Arial" w:cs="Arial"/>
        </w:rPr>
        <w:t xml:space="preserve">à part, </w:t>
      </w:r>
      <w:r w:rsidR="00EF6643" w:rsidRPr="00FB37FB">
        <w:rPr>
          <w:rFonts w:ascii="Arial" w:hAnsi="Arial" w:cs="Arial"/>
        </w:rPr>
        <w:t xml:space="preserve">portant </w:t>
      </w:r>
      <w:r w:rsidR="00771563" w:rsidRPr="00FB37FB">
        <w:rPr>
          <w:rFonts w:asciiTheme="minorBidi" w:hAnsiTheme="minorBidi" w:cstheme="minorBidi"/>
        </w:rPr>
        <w:t xml:space="preserve">la dénomination du </w:t>
      </w:r>
      <w:r w:rsidR="004C5213" w:rsidRPr="00FB37FB">
        <w:rPr>
          <w:rFonts w:asciiTheme="minorBidi" w:hAnsiTheme="minorBidi" w:cstheme="minorBidi"/>
        </w:rPr>
        <w:t>soumissionnaire, la</w:t>
      </w:r>
    </w:p>
    <w:p w:rsidR="00C57BFC" w:rsidRPr="00FB37FB" w:rsidRDefault="00FB37FB" w:rsidP="008C0A50">
      <w:pPr>
        <w:pStyle w:val="Corpsdetexte"/>
        <w:spacing w:after="0"/>
        <w:ind w:left="720"/>
        <w:jc w:val="both"/>
        <w:rPr>
          <w:rFonts w:ascii="Arial" w:hAnsi="Arial" w:cs="Arial"/>
        </w:rPr>
      </w:pPr>
      <w:r w:rsidRPr="00FB37FB">
        <w:rPr>
          <w:rFonts w:asciiTheme="minorBidi" w:hAnsiTheme="minorBidi" w:cstheme="minorBidi"/>
        </w:rPr>
        <w:t>Référence</w:t>
      </w:r>
      <w:r>
        <w:rPr>
          <w:rFonts w:asciiTheme="minorBidi" w:hAnsiTheme="minorBidi" w:cstheme="minorBidi"/>
        </w:rPr>
        <w:t>e</w:t>
      </w:r>
      <w:r w:rsidR="00771563" w:rsidRPr="00FB37FB">
        <w:rPr>
          <w:rFonts w:asciiTheme="minorBidi" w:hAnsiTheme="minorBidi" w:cstheme="minorBidi"/>
        </w:rPr>
        <w:t xml:space="preserve">t l'objet de l'appel à la concurrence ainsi que </w:t>
      </w:r>
      <w:r w:rsidR="00771563" w:rsidRPr="00FB37FB">
        <w:rPr>
          <w:rFonts w:ascii="Arial" w:hAnsi="Arial" w:cs="Arial"/>
        </w:rPr>
        <w:t xml:space="preserve">la </w:t>
      </w:r>
      <w:r w:rsidR="004C5213" w:rsidRPr="00FB37FB">
        <w:rPr>
          <w:rFonts w:ascii="Arial" w:hAnsi="Arial" w:cs="Arial"/>
        </w:rPr>
        <w:t>mention «</w:t>
      </w:r>
      <w:r w:rsidR="004C5213" w:rsidRPr="00FB37FB">
        <w:rPr>
          <w:rFonts w:ascii="Arial" w:hAnsi="Arial" w:cs="Arial"/>
          <w:b/>
          <w:bCs/>
        </w:rPr>
        <w:t xml:space="preserve"> Offre</w:t>
      </w:r>
      <w:r w:rsidR="00EF6643" w:rsidRPr="00FB37FB">
        <w:rPr>
          <w:rFonts w:ascii="Arial" w:hAnsi="Arial" w:cs="Arial"/>
          <w:b/>
          <w:bCs/>
        </w:rPr>
        <w:t xml:space="preserve"> technique</w:t>
      </w:r>
      <w:r w:rsidR="00EF6643" w:rsidRPr="00FB37FB">
        <w:rPr>
          <w:rFonts w:ascii="Arial" w:hAnsi="Arial" w:cs="Arial"/>
        </w:rPr>
        <w:t> »</w:t>
      </w:r>
      <w:r w:rsidR="008C0A50">
        <w:rPr>
          <w:rFonts w:ascii="Arial" w:hAnsi="Arial" w:cs="Arial"/>
        </w:rPr>
        <w:t>.</w:t>
      </w:r>
    </w:p>
    <w:p w:rsidR="00FB37FB" w:rsidRDefault="006A137D" w:rsidP="008C0A50">
      <w:pPr>
        <w:pStyle w:val="Corpsdetexte"/>
        <w:numPr>
          <w:ilvl w:val="0"/>
          <w:numId w:val="11"/>
        </w:numPr>
        <w:spacing w:after="0"/>
        <w:jc w:val="both"/>
        <w:rPr>
          <w:rFonts w:asciiTheme="minorBidi" w:hAnsiTheme="minorBidi" w:cstheme="minorBidi"/>
        </w:rPr>
      </w:pPr>
      <w:r w:rsidRPr="00FB37FB">
        <w:rPr>
          <w:rFonts w:ascii="Arial" w:hAnsi="Arial" w:cs="Arial"/>
        </w:rPr>
        <w:t>Une offre financière</w:t>
      </w:r>
      <w:r w:rsidR="006B42EC" w:rsidRPr="00FB37FB">
        <w:rPr>
          <w:rFonts w:ascii="Arial" w:hAnsi="Arial" w:cs="Arial"/>
        </w:rPr>
        <w:t> :</w:t>
      </w:r>
      <w:r w:rsidRPr="00FB37FB">
        <w:rPr>
          <w:rFonts w:ascii="Arial" w:hAnsi="Arial" w:cs="Arial"/>
        </w:rPr>
        <w:t> insérée dans une enveloppe fermée</w:t>
      </w:r>
      <w:r w:rsidR="00EF6643" w:rsidRPr="00FB37FB">
        <w:rPr>
          <w:rFonts w:ascii="Arial" w:hAnsi="Arial" w:cs="Arial"/>
        </w:rPr>
        <w:t xml:space="preserve"> à part,</w:t>
      </w:r>
      <w:r w:rsidRPr="00FB37FB">
        <w:rPr>
          <w:rFonts w:ascii="Arial" w:hAnsi="Arial" w:cs="Arial"/>
        </w:rPr>
        <w:t xml:space="preserve"> portant </w:t>
      </w:r>
      <w:r w:rsidR="00771563" w:rsidRPr="00FB37FB">
        <w:rPr>
          <w:rFonts w:asciiTheme="minorBidi" w:hAnsiTheme="minorBidi" w:cstheme="minorBidi"/>
        </w:rPr>
        <w:t xml:space="preserve">la dénomination du </w:t>
      </w:r>
      <w:r w:rsidR="004C5213" w:rsidRPr="00FB37FB">
        <w:rPr>
          <w:rFonts w:asciiTheme="minorBidi" w:hAnsiTheme="minorBidi" w:cstheme="minorBidi"/>
        </w:rPr>
        <w:t>soumissionnaire, la</w:t>
      </w:r>
    </w:p>
    <w:p w:rsidR="00C57BFC" w:rsidRPr="00FB37FB" w:rsidRDefault="00FB37FB" w:rsidP="008C0A50">
      <w:pPr>
        <w:pStyle w:val="Corpsdetexte"/>
        <w:spacing w:after="0"/>
        <w:ind w:left="720"/>
        <w:jc w:val="both"/>
        <w:rPr>
          <w:rFonts w:ascii="Arial" w:hAnsi="Arial" w:cs="Arial"/>
        </w:rPr>
      </w:pPr>
      <w:r w:rsidRPr="00FB37FB">
        <w:rPr>
          <w:rFonts w:asciiTheme="minorBidi" w:hAnsiTheme="minorBidi" w:cstheme="minorBidi"/>
        </w:rPr>
        <w:t>Référence</w:t>
      </w:r>
      <w:r>
        <w:rPr>
          <w:rFonts w:asciiTheme="minorBidi" w:hAnsiTheme="minorBidi" w:cstheme="minorBidi"/>
        </w:rPr>
        <w:t>e</w:t>
      </w:r>
      <w:r w:rsidR="00771563" w:rsidRPr="00FB37FB">
        <w:rPr>
          <w:rFonts w:asciiTheme="minorBidi" w:hAnsiTheme="minorBidi" w:cstheme="minorBidi"/>
        </w:rPr>
        <w:t xml:space="preserve">t l'objet de l'appel à la concurrence ainsi que </w:t>
      </w:r>
      <w:r w:rsidR="00771563" w:rsidRPr="00FB37FB">
        <w:rPr>
          <w:rFonts w:ascii="Arial" w:hAnsi="Arial" w:cs="Arial"/>
        </w:rPr>
        <w:t xml:space="preserve">la </w:t>
      </w:r>
      <w:r w:rsidR="004C5213" w:rsidRPr="00FB37FB">
        <w:rPr>
          <w:rFonts w:ascii="Arial" w:hAnsi="Arial" w:cs="Arial"/>
        </w:rPr>
        <w:t>mention «</w:t>
      </w:r>
      <w:r w:rsidR="004C5213" w:rsidRPr="00FB37FB">
        <w:rPr>
          <w:rFonts w:ascii="Arial" w:hAnsi="Arial" w:cs="Arial"/>
          <w:b/>
          <w:bCs/>
        </w:rPr>
        <w:t xml:space="preserve"> Offre</w:t>
      </w:r>
      <w:r w:rsidR="006A137D" w:rsidRPr="00FB37FB">
        <w:rPr>
          <w:rFonts w:ascii="Arial" w:hAnsi="Arial" w:cs="Arial"/>
          <w:b/>
          <w:bCs/>
        </w:rPr>
        <w:t xml:space="preserve"> financière</w:t>
      </w:r>
      <w:r w:rsidR="006A137D" w:rsidRPr="00FB37FB">
        <w:rPr>
          <w:rFonts w:ascii="Arial" w:hAnsi="Arial" w:cs="Arial"/>
        </w:rPr>
        <w:t> »</w:t>
      </w:r>
      <w:r w:rsidR="008C0A50">
        <w:rPr>
          <w:rFonts w:ascii="Arial" w:hAnsi="Arial" w:cs="Arial"/>
        </w:rPr>
        <w:t>.</w:t>
      </w:r>
    </w:p>
    <w:p w:rsidR="00D31F8D" w:rsidRDefault="00437742" w:rsidP="00813BEC">
      <w:pPr>
        <w:pStyle w:val="Corpsdetexte"/>
        <w:spacing w:after="0"/>
        <w:jc w:val="both"/>
        <w:rPr>
          <w:rFonts w:ascii="Arial" w:eastAsia="Gungsuh" w:hAnsi="Arial" w:cs="Arial"/>
        </w:rPr>
      </w:pPr>
      <w:r w:rsidRPr="00EF0760">
        <w:rPr>
          <w:rFonts w:ascii="Arial" w:eastAsia="Gungsuh" w:hAnsi="Arial" w:cs="Arial"/>
        </w:rPr>
        <w:t>Les 03 enveloppes doivent</w:t>
      </w:r>
      <w:r w:rsidR="00D31F8D" w:rsidRPr="00EF0760">
        <w:rPr>
          <w:rFonts w:ascii="Arial" w:eastAsia="Gungsuh" w:hAnsi="Arial" w:cs="Arial"/>
        </w:rPr>
        <w:t xml:space="preserve"> être </w:t>
      </w:r>
      <w:r w:rsidRPr="00EF0760">
        <w:rPr>
          <w:rFonts w:ascii="Arial" w:eastAsia="Gungsuh" w:hAnsi="Arial" w:cs="Arial"/>
        </w:rPr>
        <w:t>insérées</w:t>
      </w:r>
      <w:r w:rsidR="00D31F8D" w:rsidRPr="00EF0760">
        <w:rPr>
          <w:rFonts w:ascii="Arial" w:eastAsia="Gungsuh" w:hAnsi="Arial" w:cs="Arial"/>
        </w:rPr>
        <w:t xml:space="preserve"> sous une </w:t>
      </w:r>
      <w:r w:rsidR="002E3D6A">
        <w:rPr>
          <w:rFonts w:ascii="Arial" w:eastAsia="Gungsuh" w:hAnsi="Arial" w:cs="Arial"/>
        </w:rPr>
        <w:t xml:space="preserve">seule </w:t>
      </w:r>
      <w:r w:rsidR="00D31F8D" w:rsidRPr="00EF0760">
        <w:rPr>
          <w:rFonts w:ascii="Arial" w:eastAsia="Gungsuh" w:hAnsi="Arial" w:cs="Arial"/>
        </w:rPr>
        <w:t xml:space="preserve">enveloppe </w:t>
      </w:r>
      <w:r w:rsidRPr="00EF0760">
        <w:rPr>
          <w:rFonts w:ascii="Arial" w:eastAsia="Gungsuh" w:hAnsi="Arial" w:cs="Arial"/>
        </w:rPr>
        <w:t>externe</w:t>
      </w:r>
      <w:r w:rsidR="002E3D6A">
        <w:rPr>
          <w:rFonts w:ascii="Arial" w:eastAsia="Gungsuh" w:hAnsi="Arial" w:cs="Arial"/>
        </w:rPr>
        <w:t xml:space="preserve"> fermée</w:t>
      </w:r>
      <w:r w:rsidR="00D31F8D" w:rsidRPr="00EF0760">
        <w:rPr>
          <w:rFonts w:ascii="Arial" w:eastAsia="Gungsuh" w:hAnsi="Arial" w:cs="Arial"/>
        </w:rPr>
        <w:t>, anonyme qui portera la mention :</w:t>
      </w:r>
    </w:p>
    <w:p w:rsidR="007F34E8" w:rsidRDefault="007F34E8" w:rsidP="00C57BFC">
      <w:pPr>
        <w:pStyle w:val="Corpsdetexte"/>
        <w:spacing w:after="0"/>
        <w:ind w:firstLine="708"/>
        <w:jc w:val="both"/>
        <w:rPr>
          <w:rFonts w:ascii="Arial" w:hAnsi="Arial" w:cs="Arial"/>
          <w:b/>
        </w:rPr>
      </w:pPr>
    </w:p>
    <w:p w:rsidR="00D11BB8" w:rsidRPr="00D11BB8" w:rsidRDefault="00D11BB8" w:rsidP="00C57BFC">
      <w:pPr>
        <w:pStyle w:val="Corpsdetexte"/>
        <w:spacing w:after="0"/>
        <w:ind w:firstLine="708"/>
        <w:jc w:val="both"/>
        <w:rPr>
          <w:rFonts w:ascii="Arial" w:hAnsi="Arial" w:cs="Arial"/>
          <w:b/>
        </w:rPr>
      </w:pPr>
      <w:r w:rsidRPr="00D11BB8">
        <w:rPr>
          <w:rFonts w:ascii="Arial" w:hAnsi="Arial" w:cs="Arial"/>
          <w:b/>
        </w:rPr>
        <w:t xml:space="preserve">       ALGERIE TELECOM –SPA-</w:t>
      </w:r>
    </w:p>
    <w:p w:rsidR="00D11BB8" w:rsidRDefault="00D11BB8" w:rsidP="00C57BFC">
      <w:pPr>
        <w:pStyle w:val="Corpsdetexte"/>
        <w:spacing w:after="0"/>
        <w:ind w:firstLine="708"/>
        <w:jc w:val="both"/>
        <w:rPr>
          <w:rFonts w:ascii="Arial" w:hAnsi="Arial" w:cs="Arial"/>
          <w:b/>
        </w:rPr>
      </w:pPr>
      <w:r w:rsidRPr="00D11BB8">
        <w:rPr>
          <w:rFonts w:ascii="Arial" w:hAnsi="Arial" w:cs="Arial"/>
          <w:b/>
        </w:rPr>
        <w:t xml:space="preserve">                                                      Direction Opérationnelle </w:t>
      </w:r>
      <w:r w:rsidR="004C5213" w:rsidRPr="00D11BB8">
        <w:rPr>
          <w:rFonts w:ascii="Arial" w:hAnsi="Arial" w:cs="Arial"/>
          <w:b/>
        </w:rPr>
        <w:t>d’Ain</w:t>
      </w:r>
      <w:r w:rsidRPr="00D11BB8">
        <w:rPr>
          <w:rFonts w:ascii="Arial" w:hAnsi="Arial" w:cs="Arial"/>
          <w:b/>
        </w:rPr>
        <w:t xml:space="preserve"> Témouchent</w:t>
      </w:r>
    </w:p>
    <w:p w:rsidR="00C12384" w:rsidRPr="00D11BB8" w:rsidRDefault="006E1EEE" w:rsidP="009D5965">
      <w:pPr>
        <w:pStyle w:val="Corpsdetexte"/>
        <w:spacing w:after="0"/>
        <w:ind w:firstLine="708"/>
        <w:jc w:val="center"/>
        <w:rPr>
          <w:rFonts w:ascii="Arial" w:hAnsi="Arial" w:cs="Arial"/>
          <w:b/>
        </w:rPr>
      </w:pPr>
      <w:r w:rsidRPr="00EF0760">
        <w:rPr>
          <w:rFonts w:ascii="Arial" w:hAnsi="Arial" w:cs="Arial"/>
          <w:b/>
        </w:rPr>
        <w:t>N°9, Bd Larbi Ben M’hidi, Bloc 4-19 Complexe OPGI, Ain Témouchent</w:t>
      </w:r>
    </w:p>
    <w:p w:rsidR="00057B27" w:rsidRDefault="006E1EEE" w:rsidP="009D5965">
      <w:pPr>
        <w:jc w:val="center"/>
        <w:rPr>
          <w:rFonts w:ascii="Arial" w:eastAsia="Gungsuh" w:hAnsi="Arial" w:cs="Arial"/>
          <w:b/>
          <w:bCs/>
          <w:sz w:val="20"/>
          <w:szCs w:val="20"/>
        </w:rPr>
      </w:pPr>
      <w:r>
        <w:rPr>
          <w:rFonts w:ascii="Arial" w:hAnsi="Arial" w:cs="Arial"/>
          <w:b/>
          <w:sz w:val="20"/>
          <w:szCs w:val="20"/>
        </w:rPr>
        <w:t xml:space="preserve">Avis de consultation </w:t>
      </w:r>
      <w:r w:rsidR="00242086" w:rsidRPr="00EF0760">
        <w:rPr>
          <w:rFonts w:ascii="Arial" w:hAnsi="Arial" w:cs="Arial"/>
          <w:b/>
          <w:sz w:val="20"/>
          <w:szCs w:val="20"/>
        </w:rPr>
        <w:t>N°</w:t>
      </w:r>
      <w:r w:rsidR="004C5213">
        <w:rPr>
          <w:rFonts w:ascii="Arial" w:hAnsi="Arial" w:cs="Arial"/>
          <w:b/>
          <w:sz w:val="20"/>
          <w:szCs w:val="20"/>
        </w:rPr>
        <w:t>38</w:t>
      </w:r>
      <w:r w:rsidR="00242086" w:rsidRPr="00EF0760">
        <w:rPr>
          <w:rFonts w:ascii="Arial" w:eastAsia="Gungsuh" w:hAnsi="Arial" w:cs="Arial"/>
          <w:b/>
          <w:bCs/>
          <w:sz w:val="20"/>
          <w:szCs w:val="20"/>
        </w:rPr>
        <w:t>/DO46/</w:t>
      </w:r>
      <w:r>
        <w:rPr>
          <w:rFonts w:ascii="Arial" w:eastAsia="Gungsuh" w:hAnsi="Arial" w:cs="Arial"/>
          <w:b/>
          <w:bCs/>
          <w:sz w:val="20"/>
          <w:szCs w:val="20"/>
        </w:rPr>
        <w:t>SDFS/</w:t>
      </w:r>
      <w:r w:rsidR="00242086" w:rsidRPr="00EF0760">
        <w:rPr>
          <w:rFonts w:ascii="Arial" w:eastAsia="Gungsuh" w:hAnsi="Arial" w:cs="Arial"/>
          <w:b/>
          <w:bCs/>
          <w:sz w:val="20"/>
          <w:szCs w:val="20"/>
        </w:rPr>
        <w:t>DAL/2019</w:t>
      </w:r>
      <w:r>
        <w:rPr>
          <w:rFonts w:ascii="Arial" w:eastAsia="Gungsuh" w:hAnsi="Arial" w:cs="Arial"/>
          <w:b/>
          <w:bCs/>
          <w:sz w:val="20"/>
          <w:szCs w:val="20"/>
        </w:rPr>
        <w:t>.</w:t>
      </w:r>
    </w:p>
    <w:p w:rsidR="00242086" w:rsidRDefault="004C5213" w:rsidP="009D5965">
      <w:pPr>
        <w:jc w:val="center"/>
        <w:rPr>
          <w:rFonts w:ascii="Arial" w:eastAsia="Gungsuh" w:hAnsi="Arial" w:cs="Arial"/>
          <w:b/>
          <w:bCs/>
          <w:sz w:val="20"/>
          <w:szCs w:val="20"/>
        </w:rPr>
      </w:pPr>
      <w:r>
        <w:rPr>
          <w:rFonts w:ascii="Arial" w:eastAsia="Gungsuh" w:hAnsi="Arial" w:cs="Arial"/>
          <w:b/>
          <w:bCs/>
          <w:sz w:val="20"/>
          <w:szCs w:val="20"/>
        </w:rPr>
        <w:t>« Travaux</w:t>
      </w:r>
      <w:r w:rsidR="006E1EEE">
        <w:rPr>
          <w:rFonts w:ascii="Arial" w:eastAsia="Gungsuh" w:hAnsi="Arial" w:cs="Arial"/>
          <w:b/>
          <w:bCs/>
          <w:sz w:val="20"/>
          <w:szCs w:val="20"/>
        </w:rPr>
        <w:t xml:space="preserve"> de prolongement de construction</w:t>
      </w:r>
      <w:r w:rsidR="00212183" w:rsidRPr="00212183">
        <w:rPr>
          <w:rFonts w:ascii="Arial" w:eastAsia="Gungsuh" w:hAnsi="Arial" w:cs="Arial"/>
          <w:b/>
          <w:bCs/>
          <w:sz w:val="20"/>
          <w:szCs w:val="20"/>
        </w:rPr>
        <w:t xml:space="preserve"> de </w:t>
      </w:r>
      <w:r w:rsidR="00057B27">
        <w:rPr>
          <w:rFonts w:ascii="Arial" w:eastAsia="Gungsuh" w:hAnsi="Arial" w:cs="Arial"/>
          <w:b/>
          <w:bCs/>
          <w:sz w:val="20"/>
          <w:szCs w:val="20"/>
        </w:rPr>
        <w:t xml:space="preserve">canalisations </w:t>
      </w:r>
      <w:r>
        <w:rPr>
          <w:rFonts w:ascii="Arial" w:eastAsia="Gungsuh" w:hAnsi="Arial" w:cs="Arial"/>
          <w:b/>
          <w:bCs/>
          <w:sz w:val="20"/>
          <w:szCs w:val="20"/>
        </w:rPr>
        <w:t>»</w:t>
      </w:r>
    </w:p>
    <w:p w:rsidR="00242086" w:rsidRDefault="00242086" w:rsidP="00373F6C">
      <w:pPr>
        <w:ind w:firstLine="708"/>
        <w:jc w:val="center"/>
        <w:rPr>
          <w:rFonts w:ascii="Arial" w:eastAsia="Gungsuh" w:hAnsi="Arial" w:cs="Arial"/>
          <w:b/>
          <w:bCs/>
          <w:sz w:val="20"/>
          <w:szCs w:val="20"/>
        </w:rPr>
      </w:pPr>
      <w:r>
        <w:rPr>
          <w:rFonts w:ascii="Arial" w:eastAsia="Gungsuh" w:hAnsi="Arial" w:cs="Arial"/>
          <w:b/>
          <w:bCs/>
          <w:sz w:val="20"/>
          <w:szCs w:val="20"/>
        </w:rPr>
        <w:t>« à n’ouvrir que par la commission d’ouverture des plis et d’évaluation des offres »</w:t>
      </w:r>
    </w:p>
    <w:p w:rsidR="00C12384" w:rsidRDefault="00C12384" w:rsidP="00373F6C">
      <w:pPr>
        <w:ind w:firstLine="708"/>
        <w:jc w:val="center"/>
        <w:rPr>
          <w:rFonts w:ascii="Arial" w:eastAsia="Gungsuh" w:hAnsi="Arial" w:cs="Arial"/>
          <w:b/>
          <w:bCs/>
          <w:sz w:val="20"/>
          <w:szCs w:val="20"/>
        </w:rPr>
      </w:pPr>
    </w:p>
    <w:p w:rsidR="004A331D" w:rsidRDefault="00D31F8D" w:rsidP="009D5965">
      <w:pPr>
        <w:pStyle w:val="Corpsdetexte"/>
        <w:spacing w:after="0"/>
        <w:ind w:firstLine="708"/>
        <w:jc w:val="center"/>
        <w:rPr>
          <w:rFonts w:ascii="Arial" w:hAnsi="Arial" w:cs="Arial"/>
          <w:b/>
        </w:rPr>
      </w:pPr>
      <w:r w:rsidRPr="00EF0760">
        <w:rPr>
          <w:rFonts w:ascii="Arial" w:hAnsi="Arial" w:cs="Arial"/>
          <w:bCs/>
        </w:rPr>
        <w:t>Les plis doivent être adressées à</w:t>
      </w:r>
      <w:r w:rsidRPr="00EF0760">
        <w:rPr>
          <w:rFonts w:ascii="Arial" w:hAnsi="Arial" w:cs="Arial"/>
          <w:b/>
        </w:rPr>
        <w:t xml:space="preserve">: </w:t>
      </w:r>
      <w:r w:rsidR="004A331D">
        <w:rPr>
          <w:rFonts w:ascii="Arial" w:hAnsi="Arial" w:cs="Arial"/>
          <w:b/>
        </w:rPr>
        <w:t>ALGERIE TELECOM –SPA-</w:t>
      </w:r>
    </w:p>
    <w:p w:rsidR="00D31F8D" w:rsidRPr="00EF0760" w:rsidRDefault="00D31F8D" w:rsidP="009D5965">
      <w:pPr>
        <w:pStyle w:val="Corpsdetexte"/>
        <w:spacing w:after="0"/>
        <w:ind w:firstLine="708"/>
        <w:jc w:val="center"/>
        <w:rPr>
          <w:rFonts w:ascii="Arial" w:hAnsi="Arial" w:cs="Arial"/>
          <w:b/>
        </w:rPr>
      </w:pPr>
      <w:r w:rsidRPr="00EF0760">
        <w:rPr>
          <w:rFonts w:ascii="Arial" w:hAnsi="Arial" w:cs="Arial"/>
          <w:b/>
        </w:rPr>
        <w:t xml:space="preserve">Direction Opérationnelle </w:t>
      </w:r>
      <w:r w:rsidR="004C5213">
        <w:rPr>
          <w:rFonts w:ascii="Arial" w:hAnsi="Arial" w:cs="Arial"/>
          <w:b/>
        </w:rPr>
        <w:t>d’</w:t>
      </w:r>
      <w:r w:rsidR="004C5213" w:rsidRPr="006308E2">
        <w:rPr>
          <w:rFonts w:ascii="Arial" w:hAnsi="Arial" w:cs="Arial"/>
          <w:b/>
        </w:rPr>
        <w:t>Ain</w:t>
      </w:r>
      <w:r w:rsidR="006308E2" w:rsidRPr="00EF0760">
        <w:rPr>
          <w:rFonts w:ascii="Arial" w:hAnsi="Arial" w:cs="Arial"/>
          <w:b/>
        </w:rPr>
        <w:t xml:space="preserve"> Témouchent</w:t>
      </w:r>
    </w:p>
    <w:p w:rsidR="00D31F8D" w:rsidRDefault="00D31F8D" w:rsidP="009D5965">
      <w:pPr>
        <w:jc w:val="center"/>
        <w:rPr>
          <w:rFonts w:ascii="Arial" w:hAnsi="Arial" w:cs="Arial"/>
          <w:bCs/>
          <w:sz w:val="20"/>
          <w:szCs w:val="20"/>
        </w:rPr>
      </w:pPr>
      <w:r w:rsidRPr="00EF0760">
        <w:rPr>
          <w:rFonts w:ascii="Arial" w:hAnsi="Arial" w:cs="Arial"/>
          <w:b/>
          <w:sz w:val="20"/>
          <w:szCs w:val="20"/>
        </w:rPr>
        <w:t xml:space="preserve">N°9, Bd Larbi Ben M’hidi, Bloc 4-19 Complexe </w:t>
      </w:r>
      <w:r w:rsidR="004C5213" w:rsidRPr="00EF0760">
        <w:rPr>
          <w:rFonts w:ascii="Arial" w:hAnsi="Arial" w:cs="Arial"/>
          <w:b/>
          <w:sz w:val="20"/>
          <w:szCs w:val="20"/>
        </w:rPr>
        <w:t>OPGI, Ain</w:t>
      </w:r>
      <w:r w:rsidRPr="00EF0760">
        <w:rPr>
          <w:rFonts w:ascii="Arial" w:hAnsi="Arial" w:cs="Arial"/>
          <w:b/>
          <w:sz w:val="20"/>
          <w:szCs w:val="20"/>
        </w:rPr>
        <w:t xml:space="preserve"> Témouchent</w:t>
      </w:r>
      <w:r w:rsidRPr="00EF0760">
        <w:rPr>
          <w:rFonts w:ascii="Arial" w:hAnsi="Arial" w:cs="Arial"/>
          <w:bCs/>
          <w:sz w:val="20"/>
          <w:szCs w:val="20"/>
        </w:rPr>
        <w:t>.</w:t>
      </w:r>
    </w:p>
    <w:p w:rsidR="00813BEC" w:rsidRDefault="00813BEC" w:rsidP="00252EB5">
      <w:pPr>
        <w:jc w:val="both"/>
        <w:rPr>
          <w:rFonts w:ascii="Arial" w:hAnsi="Arial" w:cs="Arial"/>
          <w:bCs/>
          <w:sz w:val="20"/>
          <w:szCs w:val="20"/>
        </w:rPr>
      </w:pPr>
    </w:p>
    <w:p w:rsidR="00D31F8D" w:rsidRPr="00AE1D0E" w:rsidRDefault="00D31F8D" w:rsidP="00252EB5">
      <w:pPr>
        <w:jc w:val="both"/>
        <w:rPr>
          <w:rFonts w:asciiTheme="minorBidi" w:hAnsiTheme="minorBidi" w:cstheme="minorBidi"/>
          <w:bCs/>
          <w:sz w:val="20"/>
          <w:szCs w:val="20"/>
        </w:rPr>
      </w:pPr>
      <w:r w:rsidRPr="00EF0760">
        <w:rPr>
          <w:rFonts w:ascii="Arial" w:hAnsi="Arial" w:cs="Arial"/>
          <w:bCs/>
          <w:sz w:val="20"/>
          <w:szCs w:val="20"/>
        </w:rPr>
        <w:tab/>
      </w:r>
      <w:r w:rsidR="00AE1D0E" w:rsidRPr="00AE1D0E">
        <w:rPr>
          <w:rFonts w:asciiTheme="minorBidi" w:hAnsiTheme="minorBidi" w:cstheme="minorBidi"/>
          <w:sz w:val="20"/>
          <w:szCs w:val="20"/>
        </w:rPr>
        <w:t>Le soumissionnaire doit obligatoirement fournir l’ensemble des pièces citées dans le cahier des charges sous peine de</w:t>
      </w:r>
      <w:r w:rsidR="00AE1D0E">
        <w:rPr>
          <w:rFonts w:asciiTheme="minorBidi" w:hAnsiTheme="minorBidi" w:cstheme="minorBidi"/>
          <w:sz w:val="20"/>
          <w:szCs w:val="20"/>
        </w:rPr>
        <w:t xml:space="preserve"> rejet.</w:t>
      </w:r>
    </w:p>
    <w:p w:rsidR="00D31F8D" w:rsidRDefault="00D31F8D" w:rsidP="00217258">
      <w:pPr>
        <w:ind w:firstLine="708"/>
        <w:jc w:val="both"/>
        <w:rPr>
          <w:rFonts w:ascii="Arial" w:hAnsi="Arial" w:cs="Arial"/>
          <w:bCs/>
          <w:sz w:val="20"/>
          <w:szCs w:val="20"/>
        </w:rPr>
      </w:pPr>
      <w:r w:rsidRPr="00EF0760">
        <w:rPr>
          <w:rFonts w:ascii="Arial" w:hAnsi="Arial" w:cs="Arial"/>
          <w:bCs/>
          <w:sz w:val="20"/>
          <w:szCs w:val="20"/>
        </w:rPr>
        <w:t xml:space="preserve">La date limite de dépôt des offres accompagnées de toutes les pièces nécessaires est fixée à </w:t>
      </w:r>
      <w:r w:rsidRPr="00EF0760">
        <w:rPr>
          <w:rFonts w:ascii="Arial" w:hAnsi="Arial" w:cs="Arial"/>
          <w:b/>
          <w:sz w:val="20"/>
          <w:szCs w:val="20"/>
        </w:rPr>
        <w:t xml:space="preserve">15 </w:t>
      </w:r>
      <w:r w:rsidRPr="00EF0760">
        <w:rPr>
          <w:rFonts w:ascii="Arial" w:hAnsi="Arial" w:cs="Arial"/>
          <w:bCs/>
          <w:sz w:val="20"/>
          <w:szCs w:val="20"/>
        </w:rPr>
        <w:t xml:space="preserve">jours à compter de la date de la première parution de cet avis </w:t>
      </w:r>
      <w:r w:rsidR="00217258">
        <w:rPr>
          <w:rFonts w:ascii="Arial" w:hAnsi="Arial" w:cs="Arial"/>
          <w:bCs/>
          <w:sz w:val="20"/>
          <w:szCs w:val="20"/>
        </w:rPr>
        <w:t xml:space="preserve">sur le site WEB d’Algérie Télécom </w:t>
      </w:r>
      <w:r w:rsidR="00D11BB8">
        <w:rPr>
          <w:rFonts w:ascii="Arial" w:hAnsi="Arial" w:cs="Arial"/>
          <w:bCs/>
          <w:sz w:val="20"/>
          <w:szCs w:val="20"/>
        </w:rPr>
        <w:t xml:space="preserve">de 08h00 </w:t>
      </w:r>
      <w:r w:rsidRPr="00EF0760">
        <w:rPr>
          <w:rFonts w:ascii="Arial" w:hAnsi="Arial" w:cs="Arial"/>
          <w:bCs/>
          <w:sz w:val="20"/>
          <w:szCs w:val="20"/>
        </w:rPr>
        <w:t>à1</w:t>
      </w:r>
      <w:r w:rsidR="005D7B58" w:rsidRPr="00EF0760">
        <w:rPr>
          <w:rFonts w:ascii="Arial" w:hAnsi="Arial" w:cs="Arial"/>
          <w:bCs/>
          <w:sz w:val="20"/>
          <w:szCs w:val="20"/>
        </w:rPr>
        <w:t>4</w:t>
      </w:r>
      <w:r w:rsidRPr="00EF0760">
        <w:rPr>
          <w:rFonts w:ascii="Arial" w:hAnsi="Arial" w:cs="Arial"/>
          <w:bCs/>
          <w:sz w:val="20"/>
          <w:szCs w:val="20"/>
        </w:rPr>
        <w:t>h00. Les soumissionnaires sont invités à assister à l’ouverture des plis qui aura lieu, en séance publique, le jour de la date des dépôts, à 14h00, à l’adresse précitée.</w:t>
      </w:r>
    </w:p>
    <w:p w:rsidR="00D11BB8" w:rsidRPr="00D11BB8" w:rsidRDefault="00D11BB8" w:rsidP="00252EB5">
      <w:pPr>
        <w:ind w:firstLine="708"/>
        <w:jc w:val="both"/>
        <w:rPr>
          <w:rFonts w:asciiTheme="minorBidi" w:hAnsiTheme="minorBidi" w:cstheme="minorBidi"/>
          <w:bCs/>
          <w:sz w:val="20"/>
          <w:szCs w:val="20"/>
        </w:rPr>
      </w:pPr>
      <w:r w:rsidRPr="00D11BB8">
        <w:rPr>
          <w:rFonts w:asciiTheme="minorBidi" w:hAnsiTheme="minorBidi" w:cstheme="minorBidi"/>
          <w:sz w:val="20"/>
          <w:szCs w:val="20"/>
        </w:rPr>
        <w:t>Si cette date coïncide avec un jour férié ou un jour de repos hebdomadaire légal (vendredi ou samedi), la date de dépôt sera prorogée jusqu’au jour ouvrable suivant, dans les mêmes heures.</w:t>
      </w:r>
    </w:p>
    <w:p w:rsidR="00D31F8D" w:rsidRPr="00EF0760" w:rsidRDefault="00D31F8D" w:rsidP="00813BEC">
      <w:pPr>
        <w:jc w:val="both"/>
        <w:rPr>
          <w:rFonts w:ascii="Arial" w:hAnsi="Arial" w:cs="Arial"/>
          <w:bCs/>
          <w:sz w:val="20"/>
          <w:szCs w:val="20"/>
        </w:rPr>
      </w:pPr>
      <w:r w:rsidRPr="00EF0760">
        <w:rPr>
          <w:rFonts w:ascii="Arial" w:hAnsi="Arial" w:cs="Arial"/>
          <w:bCs/>
          <w:sz w:val="20"/>
          <w:szCs w:val="20"/>
        </w:rPr>
        <w:tab/>
        <w:t xml:space="preserve">Les soumissionnaires resteront engagés par leurs offres pendant un délai de </w:t>
      </w:r>
      <w:r w:rsidR="006A137D" w:rsidRPr="00EF0760">
        <w:rPr>
          <w:rFonts w:ascii="Arial" w:hAnsi="Arial" w:cs="Arial"/>
          <w:bCs/>
          <w:sz w:val="20"/>
          <w:szCs w:val="20"/>
        </w:rPr>
        <w:t xml:space="preserve">cent </w:t>
      </w:r>
      <w:r w:rsidR="004C5213" w:rsidRPr="00EF0760">
        <w:rPr>
          <w:rFonts w:ascii="Arial" w:hAnsi="Arial" w:cs="Arial"/>
          <w:bCs/>
          <w:sz w:val="20"/>
          <w:szCs w:val="20"/>
        </w:rPr>
        <w:t>quatre-vingt</w:t>
      </w:r>
      <w:r w:rsidR="006A137D" w:rsidRPr="00EF0760">
        <w:rPr>
          <w:rFonts w:ascii="Arial" w:hAnsi="Arial" w:cs="Arial"/>
          <w:bCs/>
          <w:sz w:val="20"/>
          <w:szCs w:val="20"/>
        </w:rPr>
        <w:t xml:space="preserve"> (</w:t>
      </w:r>
      <w:r w:rsidRPr="00EF0760">
        <w:rPr>
          <w:rFonts w:ascii="Arial" w:hAnsi="Arial" w:cs="Arial"/>
          <w:b/>
          <w:sz w:val="20"/>
          <w:szCs w:val="20"/>
        </w:rPr>
        <w:t>180</w:t>
      </w:r>
      <w:r w:rsidR="006A137D" w:rsidRPr="00EF0760">
        <w:rPr>
          <w:rFonts w:ascii="Arial" w:hAnsi="Arial" w:cs="Arial"/>
          <w:b/>
          <w:sz w:val="20"/>
          <w:szCs w:val="20"/>
        </w:rPr>
        <w:t>)</w:t>
      </w:r>
      <w:r w:rsidRPr="00EF0760">
        <w:rPr>
          <w:rFonts w:ascii="Arial" w:hAnsi="Arial" w:cs="Arial"/>
          <w:bCs/>
          <w:sz w:val="20"/>
          <w:szCs w:val="20"/>
        </w:rPr>
        <w:t xml:space="preserve"> jours à compter de la date limite de dépôt des offres.   </w:t>
      </w:r>
    </w:p>
    <w:p w:rsidR="00D31F8D" w:rsidRDefault="00D31F8D" w:rsidP="00252EB5">
      <w:pPr>
        <w:ind w:left="-284"/>
        <w:jc w:val="both"/>
        <w:rPr>
          <w:rFonts w:ascii="Arial" w:hAnsi="Arial" w:cs="Arial"/>
          <w:bCs/>
          <w:sz w:val="20"/>
          <w:szCs w:val="20"/>
        </w:rPr>
      </w:pPr>
    </w:p>
    <w:p w:rsidR="00D31F8D" w:rsidRPr="00EF0760" w:rsidRDefault="00D31F8D" w:rsidP="00462615">
      <w:pPr>
        <w:ind w:left="-284"/>
        <w:jc w:val="both"/>
        <w:rPr>
          <w:rFonts w:ascii="Arial" w:hAnsi="Arial" w:cs="Arial"/>
          <w:bCs/>
          <w:sz w:val="20"/>
          <w:szCs w:val="20"/>
        </w:rPr>
      </w:pPr>
      <w:r w:rsidRPr="00EF0760">
        <w:rPr>
          <w:rFonts w:ascii="Arial" w:hAnsi="Arial" w:cs="Arial"/>
          <w:bCs/>
          <w:sz w:val="20"/>
          <w:szCs w:val="20"/>
        </w:rPr>
        <w:tab/>
      </w:r>
      <w:r w:rsidRPr="00EF0760">
        <w:rPr>
          <w:rFonts w:ascii="Arial" w:hAnsi="Arial" w:cs="Arial"/>
          <w:bCs/>
          <w:sz w:val="20"/>
          <w:szCs w:val="20"/>
        </w:rPr>
        <w:tab/>
      </w:r>
      <w:r w:rsidRPr="00EF0760">
        <w:rPr>
          <w:rFonts w:ascii="Arial" w:hAnsi="Arial" w:cs="Arial"/>
          <w:bCs/>
          <w:sz w:val="20"/>
          <w:szCs w:val="20"/>
        </w:rPr>
        <w:tab/>
      </w:r>
      <w:r w:rsidRPr="00EF0760">
        <w:rPr>
          <w:rFonts w:ascii="Arial" w:hAnsi="Arial" w:cs="Arial"/>
          <w:bCs/>
          <w:sz w:val="20"/>
          <w:szCs w:val="20"/>
        </w:rPr>
        <w:tab/>
      </w:r>
      <w:r w:rsidRPr="00EF0760">
        <w:rPr>
          <w:rFonts w:ascii="Arial" w:hAnsi="Arial" w:cs="Arial"/>
          <w:bCs/>
          <w:sz w:val="20"/>
          <w:szCs w:val="20"/>
        </w:rPr>
        <w:tab/>
      </w:r>
      <w:r w:rsidRPr="00EF0760">
        <w:rPr>
          <w:rFonts w:ascii="Arial" w:hAnsi="Arial" w:cs="Arial"/>
          <w:bCs/>
          <w:sz w:val="20"/>
          <w:szCs w:val="20"/>
        </w:rPr>
        <w:tab/>
      </w:r>
      <w:r w:rsidRPr="00EF0760">
        <w:rPr>
          <w:rFonts w:ascii="Arial" w:hAnsi="Arial" w:cs="Arial"/>
          <w:bCs/>
          <w:sz w:val="20"/>
          <w:szCs w:val="20"/>
        </w:rPr>
        <w:tab/>
      </w:r>
      <w:r w:rsidRPr="00EF0760">
        <w:rPr>
          <w:rFonts w:ascii="Arial" w:hAnsi="Arial" w:cs="Arial"/>
          <w:bCs/>
          <w:sz w:val="20"/>
          <w:szCs w:val="20"/>
        </w:rPr>
        <w:tab/>
      </w:r>
      <w:r w:rsidRPr="00EF0760">
        <w:rPr>
          <w:rFonts w:ascii="Arial" w:hAnsi="Arial" w:cs="Arial"/>
          <w:bCs/>
          <w:sz w:val="20"/>
          <w:szCs w:val="20"/>
        </w:rPr>
        <w:tab/>
        <w:t>Ain Témouchent le :</w:t>
      </w:r>
    </w:p>
    <w:p w:rsidR="00D31F8D" w:rsidRPr="00EF0760" w:rsidRDefault="00D31F8D" w:rsidP="00252EB5">
      <w:pPr>
        <w:framePr w:hSpace="141" w:wrap="around" w:vAnchor="text" w:hAnchor="margin" w:y="20"/>
        <w:jc w:val="both"/>
        <w:rPr>
          <w:rFonts w:ascii="Candara" w:hAnsi="Candara" w:cs="Arial"/>
          <w:bCs/>
          <w:sz w:val="20"/>
          <w:szCs w:val="20"/>
        </w:rPr>
      </w:pPr>
    </w:p>
    <w:p w:rsidR="00D31F8D" w:rsidRPr="00EF0760" w:rsidRDefault="00D31F8D" w:rsidP="008C0A50">
      <w:pPr>
        <w:jc w:val="both"/>
        <w:rPr>
          <w:rFonts w:ascii="Candara" w:hAnsi="Candara"/>
          <w:sz w:val="20"/>
          <w:szCs w:val="20"/>
        </w:rPr>
      </w:pPr>
      <w:bookmarkStart w:id="0" w:name="_GoBack"/>
      <w:bookmarkEnd w:id="0"/>
    </w:p>
    <w:sectPr w:rsidR="00D31F8D" w:rsidRPr="00EF0760" w:rsidSect="00813BEC">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708" w:rsidRDefault="00194708" w:rsidP="00FA4FA3">
      <w:r>
        <w:separator/>
      </w:r>
    </w:p>
  </w:endnote>
  <w:endnote w:type="continuationSeparator" w:id="1">
    <w:p w:rsidR="00194708" w:rsidRDefault="00194708" w:rsidP="00FA4FA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00000000" w:usb2="00000000"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altName w:val="Geneva"/>
    <w:panose1 w:val="05050102010706020507"/>
    <w:charset w:val="02"/>
    <w:family w:val="roman"/>
    <w:pitch w:val="variable"/>
    <w:sig w:usb0="00000003" w:usb1="10000000" w:usb2="00000000" w:usb3="00000000" w:csb0="80000001"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708" w:rsidRDefault="00194708" w:rsidP="00FA4FA3">
      <w:r>
        <w:separator/>
      </w:r>
    </w:p>
  </w:footnote>
  <w:footnote w:type="continuationSeparator" w:id="1">
    <w:p w:rsidR="00194708" w:rsidRDefault="00194708" w:rsidP="00FA4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680"/>
    <w:multiLevelType w:val="hybridMultilevel"/>
    <w:tmpl w:val="75E65324"/>
    <w:lvl w:ilvl="0" w:tplc="B8EA6DA2">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1576170D"/>
    <w:multiLevelType w:val="hybridMultilevel"/>
    <w:tmpl w:val="75E65324"/>
    <w:lvl w:ilvl="0" w:tplc="B8EA6DA2">
      <w:start w:val="1"/>
      <w:numFmt w:val="decimal"/>
      <w:lvlText w:val="%1-"/>
      <w:lvlJc w:val="left"/>
      <w:pPr>
        <w:ind w:left="360" w:hanging="360"/>
      </w:pPr>
      <w:rPr>
        <w:rFonts w:cs="Times New Roman" w:hint="default"/>
        <w:b/>
      </w:rPr>
    </w:lvl>
    <w:lvl w:ilvl="1" w:tplc="040C0019">
      <w:start w:val="1"/>
      <w:numFmt w:val="lowerLetter"/>
      <w:lvlText w:val="%2."/>
      <w:lvlJc w:val="left"/>
      <w:pPr>
        <w:ind w:left="-3120" w:hanging="360"/>
      </w:pPr>
      <w:rPr>
        <w:rFonts w:cs="Times New Roman"/>
      </w:rPr>
    </w:lvl>
    <w:lvl w:ilvl="2" w:tplc="040C001B">
      <w:start w:val="1"/>
      <w:numFmt w:val="lowerRoman"/>
      <w:lvlText w:val="%3."/>
      <w:lvlJc w:val="right"/>
      <w:pPr>
        <w:ind w:left="-2400" w:hanging="180"/>
      </w:pPr>
      <w:rPr>
        <w:rFonts w:cs="Times New Roman"/>
      </w:rPr>
    </w:lvl>
    <w:lvl w:ilvl="3" w:tplc="040C000F">
      <w:start w:val="1"/>
      <w:numFmt w:val="decimal"/>
      <w:lvlText w:val="%4."/>
      <w:lvlJc w:val="left"/>
      <w:pPr>
        <w:ind w:left="-1680" w:hanging="360"/>
      </w:pPr>
      <w:rPr>
        <w:rFonts w:cs="Times New Roman"/>
      </w:rPr>
    </w:lvl>
    <w:lvl w:ilvl="4" w:tplc="040C0019">
      <w:start w:val="1"/>
      <w:numFmt w:val="lowerLetter"/>
      <w:lvlText w:val="%5."/>
      <w:lvlJc w:val="left"/>
      <w:pPr>
        <w:ind w:left="-960" w:hanging="360"/>
      </w:pPr>
      <w:rPr>
        <w:rFonts w:cs="Times New Roman"/>
      </w:rPr>
    </w:lvl>
    <w:lvl w:ilvl="5" w:tplc="040C001B">
      <w:start w:val="1"/>
      <w:numFmt w:val="lowerRoman"/>
      <w:lvlText w:val="%6."/>
      <w:lvlJc w:val="right"/>
      <w:pPr>
        <w:ind w:left="-240" w:hanging="180"/>
      </w:pPr>
      <w:rPr>
        <w:rFonts w:cs="Times New Roman"/>
      </w:rPr>
    </w:lvl>
    <w:lvl w:ilvl="6" w:tplc="040C000F">
      <w:start w:val="1"/>
      <w:numFmt w:val="decimal"/>
      <w:lvlText w:val="%7."/>
      <w:lvlJc w:val="left"/>
      <w:pPr>
        <w:ind w:left="480" w:hanging="360"/>
      </w:pPr>
      <w:rPr>
        <w:rFonts w:cs="Times New Roman"/>
      </w:rPr>
    </w:lvl>
    <w:lvl w:ilvl="7" w:tplc="040C0019">
      <w:start w:val="1"/>
      <w:numFmt w:val="lowerLetter"/>
      <w:lvlText w:val="%8."/>
      <w:lvlJc w:val="left"/>
      <w:pPr>
        <w:ind w:left="1200" w:hanging="360"/>
      </w:pPr>
      <w:rPr>
        <w:rFonts w:cs="Times New Roman"/>
      </w:rPr>
    </w:lvl>
    <w:lvl w:ilvl="8" w:tplc="040C001B">
      <w:start w:val="1"/>
      <w:numFmt w:val="lowerRoman"/>
      <w:lvlText w:val="%9."/>
      <w:lvlJc w:val="right"/>
      <w:pPr>
        <w:ind w:left="1920" w:hanging="180"/>
      </w:pPr>
      <w:rPr>
        <w:rFonts w:cs="Times New Roman"/>
      </w:rPr>
    </w:lvl>
  </w:abstractNum>
  <w:abstractNum w:abstractNumId="2">
    <w:nsid w:val="20244185"/>
    <w:multiLevelType w:val="hybridMultilevel"/>
    <w:tmpl w:val="916C4C9E"/>
    <w:lvl w:ilvl="0" w:tplc="040C000D">
      <w:start w:val="1"/>
      <w:numFmt w:val="bullet"/>
      <w:lvlText w:val=""/>
      <w:lvlJc w:val="left"/>
      <w:pPr>
        <w:ind w:left="2234" w:hanging="360"/>
      </w:pPr>
      <w:rPr>
        <w:rFonts w:ascii="Wingdings" w:hAnsi="Wingdings" w:hint="default"/>
      </w:rPr>
    </w:lvl>
    <w:lvl w:ilvl="1" w:tplc="040C0003" w:tentative="1">
      <w:start w:val="1"/>
      <w:numFmt w:val="bullet"/>
      <w:lvlText w:val="o"/>
      <w:lvlJc w:val="left"/>
      <w:pPr>
        <w:ind w:left="2954" w:hanging="360"/>
      </w:pPr>
      <w:rPr>
        <w:rFonts w:ascii="Courier New" w:hAnsi="Courier New" w:cs="Courier New" w:hint="default"/>
      </w:rPr>
    </w:lvl>
    <w:lvl w:ilvl="2" w:tplc="040C0005" w:tentative="1">
      <w:start w:val="1"/>
      <w:numFmt w:val="bullet"/>
      <w:lvlText w:val=""/>
      <w:lvlJc w:val="left"/>
      <w:pPr>
        <w:ind w:left="3674" w:hanging="360"/>
      </w:pPr>
      <w:rPr>
        <w:rFonts w:ascii="Wingdings" w:hAnsi="Wingdings" w:hint="default"/>
      </w:rPr>
    </w:lvl>
    <w:lvl w:ilvl="3" w:tplc="040C0001" w:tentative="1">
      <w:start w:val="1"/>
      <w:numFmt w:val="bullet"/>
      <w:lvlText w:val=""/>
      <w:lvlJc w:val="left"/>
      <w:pPr>
        <w:ind w:left="4394" w:hanging="360"/>
      </w:pPr>
      <w:rPr>
        <w:rFonts w:ascii="Symbol" w:hAnsi="Symbol" w:hint="default"/>
      </w:rPr>
    </w:lvl>
    <w:lvl w:ilvl="4" w:tplc="040C0003" w:tentative="1">
      <w:start w:val="1"/>
      <w:numFmt w:val="bullet"/>
      <w:lvlText w:val="o"/>
      <w:lvlJc w:val="left"/>
      <w:pPr>
        <w:ind w:left="5114" w:hanging="360"/>
      </w:pPr>
      <w:rPr>
        <w:rFonts w:ascii="Courier New" w:hAnsi="Courier New" w:cs="Courier New" w:hint="default"/>
      </w:rPr>
    </w:lvl>
    <w:lvl w:ilvl="5" w:tplc="040C0005" w:tentative="1">
      <w:start w:val="1"/>
      <w:numFmt w:val="bullet"/>
      <w:lvlText w:val=""/>
      <w:lvlJc w:val="left"/>
      <w:pPr>
        <w:ind w:left="5834" w:hanging="360"/>
      </w:pPr>
      <w:rPr>
        <w:rFonts w:ascii="Wingdings" w:hAnsi="Wingdings" w:hint="default"/>
      </w:rPr>
    </w:lvl>
    <w:lvl w:ilvl="6" w:tplc="040C0001" w:tentative="1">
      <w:start w:val="1"/>
      <w:numFmt w:val="bullet"/>
      <w:lvlText w:val=""/>
      <w:lvlJc w:val="left"/>
      <w:pPr>
        <w:ind w:left="6554" w:hanging="360"/>
      </w:pPr>
      <w:rPr>
        <w:rFonts w:ascii="Symbol" w:hAnsi="Symbol" w:hint="default"/>
      </w:rPr>
    </w:lvl>
    <w:lvl w:ilvl="7" w:tplc="040C0003" w:tentative="1">
      <w:start w:val="1"/>
      <w:numFmt w:val="bullet"/>
      <w:lvlText w:val="o"/>
      <w:lvlJc w:val="left"/>
      <w:pPr>
        <w:ind w:left="7274" w:hanging="360"/>
      </w:pPr>
      <w:rPr>
        <w:rFonts w:ascii="Courier New" w:hAnsi="Courier New" w:cs="Courier New" w:hint="default"/>
      </w:rPr>
    </w:lvl>
    <w:lvl w:ilvl="8" w:tplc="040C0005" w:tentative="1">
      <w:start w:val="1"/>
      <w:numFmt w:val="bullet"/>
      <w:lvlText w:val=""/>
      <w:lvlJc w:val="left"/>
      <w:pPr>
        <w:ind w:left="7994" w:hanging="360"/>
      </w:pPr>
      <w:rPr>
        <w:rFonts w:ascii="Wingdings" w:hAnsi="Wingdings" w:hint="default"/>
      </w:rPr>
    </w:lvl>
  </w:abstractNum>
  <w:abstractNum w:abstractNumId="3">
    <w:nsid w:val="298D52A2"/>
    <w:multiLevelType w:val="hybridMultilevel"/>
    <w:tmpl w:val="6BE21F58"/>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E8F6F13"/>
    <w:multiLevelType w:val="hybridMultilevel"/>
    <w:tmpl w:val="1736B80A"/>
    <w:lvl w:ilvl="0" w:tplc="040C000D">
      <w:start w:val="1"/>
      <w:numFmt w:val="bullet"/>
      <w:lvlText w:val=""/>
      <w:lvlJc w:val="left"/>
      <w:pPr>
        <w:ind w:left="1575" w:hanging="360"/>
      </w:pPr>
      <w:rPr>
        <w:rFonts w:ascii="Wingdings" w:hAnsi="Wingdings"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5">
    <w:nsid w:val="51A452D7"/>
    <w:multiLevelType w:val="hybridMultilevel"/>
    <w:tmpl w:val="670E0C70"/>
    <w:lvl w:ilvl="0" w:tplc="0E98442A">
      <w:start w:val="1"/>
      <w:numFmt w:val="decimal"/>
      <w:lvlText w:val="%1-"/>
      <w:lvlJc w:val="left"/>
      <w:pPr>
        <w:ind w:left="720" w:hanging="360"/>
      </w:pPr>
      <w:rPr>
        <w:rFonts w:ascii="Arial"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43502D"/>
    <w:multiLevelType w:val="hybridMultilevel"/>
    <w:tmpl w:val="316A247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698C5AB0"/>
    <w:multiLevelType w:val="hybridMultilevel"/>
    <w:tmpl w:val="AD7CDE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590649"/>
    <w:multiLevelType w:val="hybridMultilevel"/>
    <w:tmpl w:val="2E00267A"/>
    <w:lvl w:ilvl="0" w:tplc="20467626">
      <w:numFmt w:val="bullet"/>
      <w:lvlText w:val="-"/>
      <w:lvlJc w:val="left"/>
      <w:pPr>
        <w:ind w:left="1068" w:hanging="360"/>
      </w:pPr>
      <w:rPr>
        <w:rFonts w:ascii="Verdana" w:eastAsia="Gungsuh" w:hAnsi="Verdana"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76475291"/>
    <w:multiLevelType w:val="hybridMultilevel"/>
    <w:tmpl w:val="82E892E6"/>
    <w:lvl w:ilvl="0" w:tplc="2A567FE8">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771"/>
        </w:tabs>
        <w:ind w:left="2771"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ED04C33"/>
    <w:multiLevelType w:val="hybridMultilevel"/>
    <w:tmpl w:val="D8F485DA"/>
    <w:lvl w:ilvl="0" w:tplc="1332E46E">
      <w:start w:val="2"/>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98"/>
        </w:tabs>
        <w:ind w:left="1298" w:hanging="360"/>
      </w:pPr>
      <w:rPr>
        <w:rFonts w:ascii="Courier New" w:hAnsi="Courier New" w:cs="Courier New" w:hint="default"/>
      </w:rPr>
    </w:lvl>
    <w:lvl w:ilvl="2" w:tplc="040C0005" w:tentative="1">
      <w:start w:val="1"/>
      <w:numFmt w:val="bullet"/>
      <w:lvlText w:val=""/>
      <w:lvlJc w:val="left"/>
      <w:pPr>
        <w:tabs>
          <w:tab w:val="num" w:pos="2018"/>
        </w:tabs>
        <w:ind w:left="2018" w:hanging="360"/>
      </w:pPr>
      <w:rPr>
        <w:rFonts w:ascii="Wingdings" w:hAnsi="Wingdings" w:hint="default"/>
      </w:rPr>
    </w:lvl>
    <w:lvl w:ilvl="3" w:tplc="040C0001" w:tentative="1">
      <w:start w:val="1"/>
      <w:numFmt w:val="bullet"/>
      <w:lvlText w:val=""/>
      <w:lvlJc w:val="left"/>
      <w:pPr>
        <w:tabs>
          <w:tab w:val="num" w:pos="2738"/>
        </w:tabs>
        <w:ind w:left="2738" w:hanging="360"/>
      </w:pPr>
      <w:rPr>
        <w:rFonts w:ascii="Symbol" w:hAnsi="Symbol" w:hint="default"/>
      </w:rPr>
    </w:lvl>
    <w:lvl w:ilvl="4" w:tplc="040C0003" w:tentative="1">
      <w:start w:val="1"/>
      <w:numFmt w:val="bullet"/>
      <w:lvlText w:val="o"/>
      <w:lvlJc w:val="left"/>
      <w:pPr>
        <w:tabs>
          <w:tab w:val="num" w:pos="3458"/>
        </w:tabs>
        <w:ind w:left="3458" w:hanging="360"/>
      </w:pPr>
      <w:rPr>
        <w:rFonts w:ascii="Courier New" w:hAnsi="Courier New" w:cs="Courier New" w:hint="default"/>
      </w:rPr>
    </w:lvl>
    <w:lvl w:ilvl="5" w:tplc="040C0005" w:tentative="1">
      <w:start w:val="1"/>
      <w:numFmt w:val="bullet"/>
      <w:lvlText w:val=""/>
      <w:lvlJc w:val="left"/>
      <w:pPr>
        <w:tabs>
          <w:tab w:val="num" w:pos="4178"/>
        </w:tabs>
        <w:ind w:left="4178" w:hanging="360"/>
      </w:pPr>
      <w:rPr>
        <w:rFonts w:ascii="Wingdings" w:hAnsi="Wingdings" w:hint="default"/>
      </w:rPr>
    </w:lvl>
    <w:lvl w:ilvl="6" w:tplc="040C0001" w:tentative="1">
      <w:start w:val="1"/>
      <w:numFmt w:val="bullet"/>
      <w:lvlText w:val=""/>
      <w:lvlJc w:val="left"/>
      <w:pPr>
        <w:tabs>
          <w:tab w:val="num" w:pos="4898"/>
        </w:tabs>
        <w:ind w:left="4898" w:hanging="360"/>
      </w:pPr>
      <w:rPr>
        <w:rFonts w:ascii="Symbol" w:hAnsi="Symbol" w:hint="default"/>
      </w:rPr>
    </w:lvl>
    <w:lvl w:ilvl="7" w:tplc="040C0003" w:tentative="1">
      <w:start w:val="1"/>
      <w:numFmt w:val="bullet"/>
      <w:lvlText w:val="o"/>
      <w:lvlJc w:val="left"/>
      <w:pPr>
        <w:tabs>
          <w:tab w:val="num" w:pos="5618"/>
        </w:tabs>
        <w:ind w:left="5618" w:hanging="360"/>
      </w:pPr>
      <w:rPr>
        <w:rFonts w:ascii="Courier New" w:hAnsi="Courier New" w:cs="Courier New" w:hint="default"/>
      </w:rPr>
    </w:lvl>
    <w:lvl w:ilvl="8" w:tplc="040C0005" w:tentative="1">
      <w:start w:val="1"/>
      <w:numFmt w:val="bullet"/>
      <w:lvlText w:val=""/>
      <w:lvlJc w:val="left"/>
      <w:pPr>
        <w:tabs>
          <w:tab w:val="num" w:pos="6338"/>
        </w:tabs>
        <w:ind w:left="6338"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2"/>
  </w:num>
  <w:num w:numId="6">
    <w:abstractNumId w:val="7"/>
  </w:num>
  <w:num w:numId="7">
    <w:abstractNumId w:val="4"/>
  </w:num>
  <w:num w:numId="8">
    <w:abstractNumId w:val="1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C31000"/>
    <w:rsid w:val="00001FE9"/>
    <w:rsid w:val="0000526E"/>
    <w:rsid w:val="000146D7"/>
    <w:rsid w:val="00033327"/>
    <w:rsid w:val="00034EFA"/>
    <w:rsid w:val="000524C3"/>
    <w:rsid w:val="00054491"/>
    <w:rsid w:val="00057B27"/>
    <w:rsid w:val="0007308F"/>
    <w:rsid w:val="000819EA"/>
    <w:rsid w:val="0009575B"/>
    <w:rsid w:val="00097CD5"/>
    <w:rsid w:val="000A36E1"/>
    <w:rsid w:val="000A55E3"/>
    <w:rsid w:val="000E0350"/>
    <w:rsid w:val="000E5AF0"/>
    <w:rsid w:val="000E7B87"/>
    <w:rsid w:val="000F05B9"/>
    <w:rsid w:val="000F6B9A"/>
    <w:rsid w:val="001022E5"/>
    <w:rsid w:val="00102576"/>
    <w:rsid w:val="001131AE"/>
    <w:rsid w:val="00122815"/>
    <w:rsid w:val="00125984"/>
    <w:rsid w:val="0013050C"/>
    <w:rsid w:val="00135143"/>
    <w:rsid w:val="001372C2"/>
    <w:rsid w:val="00170F5D"/>
    <w:rsid w:val="001814D1"/>
    <w:rsid w:val="00182D9F"/>
    <w:rsid w:val="00190880"/>
    <w:rsid w:val="00194708"/>
    <w:rsid w:val="001A5305"/>
    <w:rsid w:val="001A6EF9"/>
    <w:rsid w:val="001D79E3"/>
    <w:rsid w:val="001E1028"/>
    <w:rsid w:val="001F7A0F"/>
    <w:rsid w:val="002071D9"/>
    <w:rsid w:val="00212183"/>
    <w:rsid w:val="00217258"/>
    <w:rsid w:val="002234B9"/>
    <w:rsid w:val="00225A37"/>
    <w:rsid w:val="00227545"/>
    <w:rsid w:val="00230004"/>
    <w:rsid w:val="002344D6"/>
    <w:rsid w:val="0023610A"/>
    <w:rsid w:val="00236498"/>
    <w:rsid w:val="00242086"/>
    <w:rsid w:val="002451EA"/>
    <w:rsid w:val="00250694"/>
    <w:rsid w:val="00252EB5"/>
    <w:rsid w:val="002712FA"/>
    <w:rsid w:val="00271679"/>
    <w:rsid w:val="00285D3A"/>
    <w:rsid w:val="00296C98"/>
    <w:rsid w:val="002A2FA3"/>
    <w:rsid w:val="002A33D5"/>
    <w:rsid w:val="002A4B9B"/>
    <w:rsid w:val="002C3705"/>
    <w:rsid w:val="002C461F"/>
    <w:rsid w:val="002D0653"/>
    <w:rsid w:val="002D536D"/>
    <w:rsid w:val="002D7320"/>
    <w:rsid w:val="002E0F70"/>
    <w:rsid w:val="002E3D6A"/>
    <w:rsid w:val="002E3FEF"/>
    <w:rsid w:val="00321760"/>
    <w:rsid w:val="00330934"/>
    <w:rsid w:val="0033498C"/>
    <w:rsid w:val="003503E0"/>
    <w:rsid w:val="00354CF7"/>
    <w:rsid w:val="00355582"/>
    <w:rsid w:val="00373F6C"/>
    <w:rsid w:val="0038085F"/>
    <w:rsid w:val="003B3E9B"/>
    <w:rsid w:val="003C51EE"/>
    <w:rsid w:val="003F2052"/>
    <w:rsid w:val="003F4142"/>
    <w:rsid w:val="00407C4C"/>
    <w:rsid w:val="004126A1"/>
    <w:rsid w:val="00420065"/>
    <w:rsid w:val="004207E3"/>
    <w:rsid w:val="00421BD0"/>
    <w:rsid w:val="00423F32"/>
    <w:rsid w:val="00437742"/>
    <w:rsid w:val="00444CB3"/>
    <w:rsid w:val="00450D6A"/>
    <w:rsid w:val="00462615"/>
    <w:rsid w:val="00465EBD"/>
    <w:rsid w:val="0047112E"/>
    <w:rsid w:val="00471B20"/>
    <w:rsid w:val="00472A33"/>
    <w:rsid w:val="00480A4D"/>
    <w:rsid w:val="004909EB"/>
    <w:rsid w:val="004A3204"/>
    <w:rsid w:val="004A331D"/>
    <w:rsid w:val="004A7F4A"/>
    <w:rsid w:val="004B75DE"/>
    <w:rsid w:val="004C5213"/>
    <w:rsid w:val="004E02FC"/>
    <w:rsid w:val="004E38B5"/>
    <w:rsid w:val="0050767D"/>
    <w:rsid w:val="005253A4"/>
    <w:rsid w:val="0054066F"/>
    <w:rsid w:val="00557788"/>
    <w:rsid w:val="005648F9"/>
    <w:rsid w:val="00572D75"/>
    <w:rsid w:val="00591274"/>
    <w:rsid w:val="005917C9"/>
    <w:rsid w:val="00593BCA"/>
    <w:rsid w:val="005942BC"/>
    <w:rsid w:val="0059430D"/>
    <w:rsid w:val="005970F4"/>
    <w:rsid w:val="005C0B12"/>
    <w:rsid w:val="005D25D8"/>
    <w:rsid w:val="005D55A0"/>
    <w:rsid w:val="005D7B58"/>
    <w:rsid w:val="005E0AE5"/>
    <w:rsid w:val="005F5835"/>
    <w:rsid w:val="005F6830"/>
    <w:rsid w:val="006014FB"/>
    <w:rsid w:val="00603A17"/>
    <w:rsid w:val="00604F82"/>
    <w:rsid w:val="00613741"/>
    <w:rsid w:val="00623F93"/>
    <w:rsid w:val="006308E2"/>
    <w:rsid w:val="00634642"/>
    <w:rsid w:val="006415BC"/>
    <w:rsid w:val="0066287A"/>
    <w:rsid w:val="00662A28"/>
    <w:rsid w:val="00663174"/>
    <w:rsid w:val="00664D24"/>
    <w:rsid w:val="00667A99"/>
    <w:rsid w:val="006A137D"/>
    <w:rsid w:val="006A17A7"/>
    <w:rsid w:val="006B42EC"/>
    <w:rsid w:val="006B766C"/>
    <w:rsid w:val="006C3C33"/>
    <w:rsid w:val="006C5466"/>
    <w:rsid w:val="006C749D"/>
    <w:rsid w:val="006E0701"/>
    <w:rsid w:val="006E1EEE"/>
    <w:rsid w:val="007017A0"/>
    <w:rsid w:val="0071260D"/>
    <w:rsid w:val="0072033A"/>
    <w:rsid w:val="007224F9"/>
    <w:rsid w:val="00723B24"/>
    <w:rsid w:val="00727881"/>
    <w:rsid w:val="00730730"/>
    <w:rsid w:val="00743E2B"/>
    <w:rsid w:val="007643DB"/>
    <w:rsid w:val="00771563"/>
    <w:rsid w:val="0077617E"/>
    <w:rsid w:val="00793B27"/>
    <w:rsid w:val="007E026C"/>
    <w:rsid w:val="007E0878"/>
    <w:rsid w:val="007E50DF"/>
    <w:rsid w:val="007F00C4"/>
    <w:rsid w:val="007F34E8"/>
    <w:rsid w:val="0081217A"/>
    <w:rsid w:val="00813BEC"/>
    <w:rsid w:val="0083601D"/>
    <w:rsid w:val="0084321C"/>
    <w:rsid w:val="008556E9"/>
    <w:rsid w:val="00890ACC"/>
    <w:rsid w:val="008A3B1D"/>
    <w:rsid w:val="008B517C"/>
    <w:rsid w:val="008B534B"/>
    <w:rsid w:val="008C0A50"/>
    <w:rsid w:val="008C242D"/>
    <w:rsid w:val="008D4157"/>
    <w:rsid w:val="00924EF7"/>
    <w:rsid w:val="0093099C"/>
    <w:rsid w:val="00933DDF"/>
    <w:rsid w:val="00972561"/>
    <w:rsid w:val="00981F32"/>
    <w:rsid w:val="009943CC"/>
    <w:rsid w:val="00994EF6"/>
    <w:rsid w:val="009B2076"/>
    <w:rsid w:val="009B347F"/>
    <w:rsid w:val="009B6CE8"/>
    <w:rsid w:val="009B7052"/>
    <w:rsid w:val="009D1973"/>
    <w:rsid w:val="009D2066"/>
    <w:rsid w:val="009D328A"/>
    <w:rsid w:val="009D5965"/>
    <w:rsid w:val="009E1913"/>
    <w:rsid w:val="00A12348"/>
    <w:rsid w:val="00A32389"/>
    <w:rsid w:val="00A33573"/>
    <w:rsid w:val="00A41537"/>
    <w:rsid w:val="00A5580D"/>
    <w:rsid w:val="00A749B2"/>
    <w:rsid w:val="00AA0BED"/>
    <w:rsid w:val="00AA69D4"/>
    <w:rsid w:val="00AB1870"/>
    <w:rsid w:val="00AB75B2"/>
    <w:rsid w:val="00AC10BD"/>
    <w:rsid w:val="00AC7C26"/>
    <w:rsid w:val="00AE1D0E"/>
    <w:rsid w:val="00AE321E"/>
    <w:rsid w:val="00B35127"/>
    <w:rsid w:val="00B37BC5"/>
    <w:rsid w:val="00B42D29"/>
    <w:rsid w:val="00B43E26"/>
    <w:rsid w:val="00B5565D"/>
    <w:rsid w:val="00B77D68"/>
    <w:rsid w:val="00B93E38"/>
    <w:rsid w:val="00BA0C0A"/>
    <w:rsid w:val="00BA18AB"/>
    <w:rsid w:val="00BB2805"/>
    <w:rsid w:val="00BB3810"/>
    <w:rsid w:val="00BD2C07"/>
    <w:rsid w:val="00BD4804"/>
    <w:rsid w:val="00BE3984"/>
    <w:rsid w:val="00BE4B0C"/>
    <w:rsid w:val="00BF73C0"/>
    <w:rsid w:val="00C04EDD"/>
    <w:rsid w:val="00C12384"/>
    <w:rsid w:val="00C31000"/>
    <w:rsid w:val="00C33EA4"/>
    <w:rsid w:val="00C54AB9"/>
    <w:rsid w:val="00C57BFC"/>
    <w:rsid w:val="00C66EC4"/>
    <w:rsid w:val="00C72F14"/>
    <w:rsid w:val="00CA6CF8"/>
    <w:rsid w:val="00CB21D1"/>
    <w:rsid w:val="00CB5255"/>
    <w:rsid w:val="00CD4A02"/>
    <w:rsid w:val="00D026A6"/>
    <w:rsid w:val="00D1089A"/>
    <w:rsid w:val="00D11BB8"/>
    <w:rsid w:val="00D121AC"/>
    <w:rsid w:val="00D31F8D"/>
    <w:rsid w:val="00D51C05"/>
    <w:rsid w:val="00D7073C"/>
    <w:rsid w:val="00D7083E"/>
    <w:rsid w:val="00D8176B"/>
    <w:rsid w:val="00D85FBD"/>
    <w:rsid w:val="00D86A31"/>
    <w:rsid w:val="00D932E6"/>
    <w:rsid w:val="00DA385C"/>
    <w:rsid w:val="00DA66B7"/>
    <w:rsid w:val="00DB1FD2"/>
    <w:rsid w:val="00DD1DC9"/>
    <w:rsid w:val="00DE3695"/>
    <w:rsid w:val="00DE52D0"/>
    <w:rsid w:val="00E1648C"/>
    <w:rsid w:val="00E26C6A"/>
    <w:rsid w:val="00E33A06"/>
    <w:rsid w:val="00E36457"/>
    <w:rsid w:val="00E374B2"/>
    <w:rsid w:val="00E4309A"/>
    <w:rsid w:val="00E43603"/>
    <w:rsid w:val="00E62617"/>
    <w:rsid w:val="00E63666"/>
    <w:rsid w:val="00E63894"/>
    <w:rsid w:val="00E65096"/>
    <w:rsid w:val="00E80E76"/>
    <w:rsid w:val="00E84931"/>
    <w:rsid w:val="00E9244B"/>
    <w:rsid w:val="00E97DCC"/>
    <w:rsid w:val="00EA1714"/>
    <w:rsid w:val="00EB3C95"/>
    <w:rsid w:val="00EB4F51"/>
    <w:rsid w:val="00EC7AD4"/>
    <w:rsid w:val="00EE0755"/>
    <w:rsid w:val="00EE332B"/>
    <w:rsid w:val="00EE357A"/>
    <w:rsid w:val="00EE4990"/>
    <w:rsid w:val="00EF0760"/>
    <w:rsid w:val="00EF5D83"/>
    <w:rsid w:val="00EF6643"/>
    <w:rsid w:val="00EF77A8"/>
    <w:rsid w:val="00F07F4C"/>
    <w:rsid w:val="00F118EB"/>
    <w:rsid w:val="00F331F0"/>
    <w:rsid w:val="00F338EE"/>
    <w:rsid w:val="00F42C64"/>
    <w:rsid w:val="00F46BB4"/>
    <w:rsid w:val="00F72FDD"/>
    <w:rsid w:val="00F75C19"/>
    <w:rsid w:val="00F81C0E"/>
    <w:rsid w:val="00F87271"/>
    <w:rsid w:val="00F939EB"/>
    <w:rsid w:val="00FA1986"/>
    <w:rsid w:val="00FA4FA3"/>
    <w:rsid w:val="00FA682A"/>
    <w:rsid w:val="00FB0E8E"/>
    <w:rsid w:val="00FB37FB"/>
    <w:rsid w:val="00FB7E1F"/>
    <w:rsid w:val="00FD6F2D"/>
    <w:rsid w:val="00FD78B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00"/>
    <w:rPr>
      <w:rFonts w:ascii="Times New Roman" w:hAnsi="Times New Roman" w:cs="Times New Roman"/>
      <w:sz w:val="24"/>
      <w:szCs w:val="24"/>
    </w:rPr>
  </w:style>
  <w:style w:type="paragraph" w:styleId="Titre1">
    <w:name w:val="heading 1"/>
    <w:basedOn w:val="Normal"/>
    <w:next w:val="Normal"/>
    <w:link w:val="Titre1Car"/>
    <w:qFormat/>
    <w:rsid w:val="00C31000"/>
    <w:pPr>
      <w:keepNext/>
      <w:pBdr>
        <w:top w:val="single" w:sz="18" w:space="1" w:color="auto"/>
        <w:left w:val="single" w:sz="18" w:space="4" w:color="auto"/>
        <w:bottom w:val="single" w:sz="18" w:space="1" w:color="auto"/>
        <w:right w:val="single" w:sz="18" w:space="4" w:color="auto"/>
      </w:pBd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C31000"/>
    <w:rPr>
      <w:rFonts w:ascii="Times New Roman" w:hAnsi="Times New Roman" w:cs="Times New Roman"/>
      <w:sz w:val="24"/>
      <w:szCs w:val="24"/>
      <w:lang w:eastAsia="fr-FR"/>
    </w:rPr>
  </w:style>
  <w:style w:type="paragraph" w:customStyle="1" w:styleId="ListParagraph1">
    <w:name w:val="List Paragraph1"/>
    <w:basedOn w:val="Normal"/>
    <w:rsid w:val="00C31000"/>
    <w:pPr>
      <w:ind w:left="720"/>
    </w:pPr>
  </w:style>
  <w:style w:type="paragraph" w:styleId="Titre">
    <w:name w:val="Title"/>
    <w:basedOn w:val="Normal"/>
    <w:link w:val="TitreCar"/>
    <w:qFormat/>
    <w:rsid w:val="00C31000"/>
    <w:pPr>
      <w:jc w:val="center"/>
    </w:pPr>
    <w:rPr>
      <w:b/>
      <w:bCs/>
      <w:i/>
      <w:iCs/>
    </w:rPr>
  </w:style>
  <w:style w:type="character" w:customStyle="1" w:styleId="TitreCar">
    <w:name w:val="Titre Car"/>
    <w:link w:val="Titre"/>
    <w:locked/>
    <w:rsid w:val="00C31000"/>
    <w:rPr>
      <w:rFonts w:ascii="Times New Roman" w:hAnsi="Times New Roman" w:cs="Times New Roman"/>
      <w:b/>
      <w:bCs/>
      <w:i/>
      <w:iCs/>
      <w:sz w:val="24"/>
      <w:szCs w:val="24"/>
      <w:lang w:eastAsia="fr-FR"/>
    </w:rPr>
  </w:style>
  <w:style w:type="paragraph" w:styleId="Sous-titre">
    <w:name w:val="Subtitle"/>
    <w:basedOn w:val="Normal"/>
    <w:link w:val="Sous-titreCar"/>
    <w:qFormat/>
    <w:rsid w:val="00C31000"/>
    <w:pPr>
      <w:jc w:val="center"/>
    </w:pPr>
    <w:rPr>
      <w:b/>
      <w:bCs/>
      <w:i/>
      <w:iCs/>
    </w:rPr>
  </w:style>
  <w:style w:type="character" w:customStyle="1" w:styleId="Sous-titreCar">
    <w:name w:val="Sous-titre Car"/>
    <w:link w:val="Sous-titre"/>
    <w:locked/>
    <w:rsid w:val="00C31000"/>
    <w:rPr>
      <w:rFonts w:ascii="Times New Roman" w:hAnsi="Times New Roman" w:cs="Times New Roman"/>
      <w:b/>
      <w:bCs/>
      <w:i/>
      <w:iCs/>
      <w:sz w:val="24"/>
      <w:szCs w:val="24"/>
      <w:lang w:eastAsia="fr-FR"/>
    </w:rPr>
  </w:style>
  <w:style w:type="paragraph" w:styleId="Corpsdetexte">
    <w:name w:val="Body Text"/>
    <w:basedOn w:val="Normal"/>
    <w:link w:val="CorpsdetexteCar"/>
    <w:rsid w:val="002A2FA3"/>
    <w:pPr>
      <w:spacing w:after="120"/>
    </w:pPr>
    <w:rPr>
      <w:rFonts w:ascii="Calibri" w:hAnsi="Calibri"/>
      <w:sz w:val="20"/>
      <w:szCs w:val="20"/>
    </w:rPr>
  </w:style>
  <w:style w:type="character" w:customStyle="1" w:styleId="CorpsdetexteCar">
    <w:name w:val="Corps de texte Car"/>
    <w:link w:val="Corpsdetexte"/>
    <w:semiHidden/>
    <w:locked/>
    <w:rsid w:val="002A2FA3"/>
    <w:rPr>
      <w:rFonts w:cs="Times New Roman"/>
      <w:lang w:val="fr-FR" w:eastAsia="fr-FR" w:bidi="ar-SA"/>
    </w:rPr>
  </w:style>
  <w:style w:type="paragraph" w:styleId="Retraitcorpsdetexte">
    <w:name w:val="Body Text Indent"/>
    <w:basedOn w:val="Normal"/>
    <w:link w:val="RetraitcorpsdetexteCar"/>
    <w:rsid w:val="00E84931"/>
    <w:pPr>
      <w:spacing w:after="120"/>
      <w:ind w:left="283"/>
      <w:outlineLvl w:val="0"/>
    </w:pPr>
    <w:rPr>
      <w:rFonts w:ascii="Arial Narrow" w:hAnsi="Arial Narrow"/>
      <w:sz w:val="20"/>
      <w:szCs w:val="20"/>
    </w:rPr>
  </w:style>
  <w:style w:type="character" w:customStyle="1" w:styleId="RetraitcorpsdetexteCar">
    <w:name w:val="Retrait corps de texte Car"/>
    <w:link w:val="Retraitcorpsdetexte"/>
    <w:rsid w:val="00E84931"/>
    <w:rPr>
      <w:rFonts w:ascii="Arial Narrow" w:hAnsi="Arial Narrow" w:cs="Times New Roman"/>
    </w:rPr>
  </w:style>
  <w:style w:type="paragraph" w:styleId="En-tte">
    <w:name w:val="header"/>
    <w:basedOn w:val="Normal"/>
    <w:link w:val="En-tteCar"/>
    <w:uiPriority w:val="99"/>
    <w:rsid w:val="00FA4FA3"/>
    <w:pPr>
      <w:tabs>
        <w:tab w:val="center" w:pos="4536"/>
        <w:tab w:val="right" w:pos="9072"/>
      </w:tabs>
    </w:pPr>
  </w:style>
  <w:style w:type="character" w:customStyle="1" w:styleId="En-tteCar">
    <w:name w:val="En-tête Car"/>
    <w:basedOn w:val="Policepardfaut"/>
    <w:link w:val="En-tte"/>
    <w:uiPriority w:val="99"/>
    <w:rsid w:val="00FA4FA3"/>
    <w:rPr>
      <w:rFonts w:ascii="Times New Roman" w:hAnsi="Times New Roman" w:cs="Times New Roman"/>
      <w:sz w:val="24"/>
      <w:szCs w:val="24"/>
    </w:rPr>
  </w:style>
  <w:style w:type="paragraph" w:styleId="Pieddepage">
    <w:name w:val="footer"/>
    <w:basedOn w:val="Normal"/>
    <w:link w:val="PieddepageCar"/>
    <w:rsid w:val="00FA4FA3"/>
    <w:pPr>
      <w:tabs>
        <w:tab w:val="center" w:pos="4536"/>
        <w:tab w:val="right" w:pos="9072"/>
      </w:tabs>
    </w:pPr>
  </w:style>
  <w:style w:type="character" w:customStyle="1" w:styleId="PieddepageCar">
    <w:name w:val="Pied de page Car"/>
    <w:basedOn w:val="Policepardfaut"/>
    <w:link w:val="Pieddepage"/>
    <w:rsid w:val="00FA4FA3"/>
    <w:rPr>
      <w:rFonts w:ascii="Times New Roman" w:hAnsi="Times New Roman" w:cs="Times New Roman"/>
      <w:sz w:val="24"/>
      <w:szCs w:val="24"/>
    </w:rPr>
  </w:style>
  <w:style w:type="paragraph" w:styleId="Textedebulles">
    <w:name w:val="Balloon Text"/>
    <w:basedOn w:val="Normal"/>
    <w:link w:val="TextedebullesCar"/>
    <w:rsid w:val="00AA69D4"/>
    <w:rPr>
      <w:rFonts w:ascii="Tahoma" w:hAnsi="Tahoma" w:cs="Tahoma"/>
      <w:sz w:val="16"/>
      <w:szCs w:val="16"/>
    </w:rPr>
  </w:style>
  <w:style w:type="character" w:customStyle="1" w:styleId="TextedebullesCar">
    <w:name w:val="Texte de bulles Car"/>
    <w:basedOn w:val="Policepardfaut"/>
    <w:link w:val="Textedebulles"/>
    <w:rsid w:val="00AA69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1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0E8B-F639-4EF2-979F-4C93FB75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3168</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ALGERIENNE DEMOCRATIQUE ET POPULAIRE</vt:lpstr>
      <vt:lpstr>REPUBLIQUE ALGERIENNE DEMOCRATIQUE ET POPULAIRE</vt:lpstr>
    </vt:vector>
  </TitlesOfParts>
  <Company>UOT TEMOUCHENT</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ALGERIENNE DEMOCRATIQUE ET POPULAIRE</dc:title>
  <dc:creator>AMED</dc:creator>
  <cp:lastModifiedBy>PATRIMOINE ET MOYENS</cp:lastModifiedBy>
  <cp:revision>2</cp:revision>
  <cp:lastPrinted>2018-12-11T13:58:00Z</cp:lastPrinted>
  <dcterms:created xsi:type="dcterms:W3CDTF">2019-09-23T13:29:00Z</dcterms:created>
  <dcterms:modified xsi:type="dcterms:W3CDTF">2019-09-23T13:29:00Z</dcterms:modified>
</cp:coreProperties>
</file>