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97" w:rsidRDefault="00ED2097" w:rsidP="00551BBF">
      <w:pPr>
        <w:ind w:left="-142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51BBF" w:rsidRPr="00716EA9" w:rsidRDefault="00551BBF" w:rsidP="00551BBF">
      <w:pPr>
        <w:ind w:left="-142"/>
        <w:jc w:val="center"/>
        <w:rPr>
          <w:rFonts w:asciiTheme="minorHAnsi" w:hAnsiTheme="minorHAnsi"/>
          <w:b/>
          <w:bCs/>
          <w:sz w:val="28"/>
          <w:szCs w:val="28"/>
        </w:rPr>
      </w:pPr>
      <w:r w:rsidRPr="00716EA9">
        <w:rPr>
          <w:rFonts w:asciiTheme="minorHAnsi" w:hAnsiTheme="minorHAnsi"/>
          <w:b/>
          <w:bCs/>
          <w:sz w:val="28"/>
          <w:szCs w:val="28"/>
        </w:rPr>
        <w:t>EPE - ALGERIE TELECOM – SPA</w:t>
      </w:r>
    </w:p>
    <w:p w:rsidR="00551BBF" w:rsidRPr="00716EA9" w:rsidRDefault="00551BBF" w:rsidP="00551BBF">
      <w:pPr>
        <w:tabs>
          <w:tab w:val="left" w:pos="9000"/>
        </w:tabs>
        <w:ind w:left="-142"/>
        <w:jc w:val="center"/>
        <w:rPr>
          <w:rFonts w:asciiTheme="minorHAnsi" w:hAnsiTheme="minorHAnsi"/>
          <w:b/>
          <w:bCs/>
          <w:sz w:val="28"/>
          <w:szCs w:val="28"/>
        </w:rPr>
      </w:pPr>
      <w:r w:rsidRPr="00716EA9">
        <w:rPr>
          <w:rFonts w:asciiTheme="minorHAnsi" w:hAnsiTheme="minorHAnsi"/>
          <w:b/>
          <w:bCs/>
          <w:sz w:val="28"/>
          <w:szCs w:val="28"/>
        </w:rPr>
        <w:t>Direction Opérationnelle de Tipaza</w:t>
      </w:r>
    </w:p>
    <w:p w:rsidR="00551BBF" w:rsidRPr="00716EA9" w:rsidRDefault="00551BBF" w:rsidP="00551BBF">
      <w:pPr>
        <w:tabs>
          <w:tab w:val="left" w:pos="9000"/>
        </w:tabs>
        <w:ind w:left="-142"/>
        <w:jc w:val="center"/>
        <w:rPr>
          <w:rFonts w:asciiTheme="minorHAnsi" w:hAnsiTheme="minorHAnsi"/>
          <w:b/>
          <w:bCs/>
          <w:sz w:val="28"/>
          <w:szCs w:val="28"/>
        </w:rPr>
      </w:pPr>
      <w:r w:rsidRPr="00716EA9">
        <w:rPr>
          <w:rFonts w:asciiTheme="minorHAnsi" w:hAnsiTheme="minorHAnsi"/>
          <w:b/>
          <w:bCs/>
          <w:sz w:val="28"/>
          <w:szCs w:val="28"/>
        </w:rPr>
        <w:t>Cité administrative Tipaza</w:t>
      </w:r>
    </w:p>
    <w:p w:rsidR="00551BBF" w:rsidRPr="00064E9C" w:rsidRDefault="00551BBF" w:rsidP="00551BBF">
      <w:pPr>
        <w:tabs>
          <w:tab w:val="left" w:pos="9000"/>
        </w:tabs>
        <w:ind w:left="-142"/>
        <w:jc w:val="center"/>
        <w:rPr>
          <w:rFonts w:asciiTheme="minorHAnsi" w:hAnsiTheme="minorHAnsi"/>
          <w:b/>
          <w:bCs/>
          <w:sz w:val="18"/>
          <w:szCs w:val="18"/>
          <w:rtl/>
        </w:rPr>
      </w:pPr>
    </w:p>
    <w:p w:rsidR="00551BBF" w:rsidRPr="00716EA9" w:rsidRDefault="00716EA9" w:rsidP="00E664E5">
      <w:pPr>
        <w:autoSpaceDE w:val="0"/>
        <w:autoSpaceDN w:val="0"/>
        <w:adjustRightInd w:val="0"/>
        <w:ind w:left="-142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Avis de </w:t>
      </w:r>
      <w:r w:rsidR="00551BBF" w:rsidRPr="00716EA9">
        <w:rPr>
          <w:rFonts w:asciiTheme="minorHAnsi" w:hAnsiTheme="minorHAnsi"/>
          <w:b/>
          <w:bCs/>
          <w:sz w:val="32"/>
          <w:szCs w:val="32"/>
        </w:rPr>
        <w:t xml:space="preserve">Consultation </w:t>
      </w:r>
      <w:r w:rsidRPr="00716EA9">
        <w:rPr>
          <w:rFonts w:asciiTheme="minorHAnsi" w:hAnsiTheme="minorHAnsi"/>
          <w:b/>
          <w:bCs/>
          <w:sz w:val="32"/>
          <w:szCs w:val="32"/>
        </w:rPr>
        <w:t>Nationale N</w:t>
      </w:r>
      <w:r w:rsidR="00551BBF" w:rsidRPr="00716EA9">
        <w:rPr>
          <w:rFonts w:asciiTheme="minorHAnsi" w:hAnsiTheme="minorHAnsi"/>
          <w:b/>
          <w:bCs/>
          <w:sz w:val="32"/>
          <w:szCs w:val="32"/>
        </w:rPr>
        <w:t>° </w:t>
      </w:r>
      <w:r w:rsidR="00D9627B">
        <w:rPr>
          <w:rFonts w:asciiTheme="minorHAnsi" w:hAnsiTheme="minorHAnsi"/>
          <w:b/>
          <w:bCs/>
          <w:sz w:val="32"/>
          <w:szCs w:val="32"/>
        </w:rPr>
        <w:t>0</w:t>
      </w:r>
      <w:r w:rsidR="00E664E5">
        <w:rPr>
          <w:rFonts w:asciiTheme="minorHAnsi" w:hAnsiTheme="minorHAnsi"/>
          <w:b/>
          <w:bCs/>
          <w:sz w:val="32"/>
          <w:szCs w:val="32"/>
        </w:rPr>
        <w:t>5</w:t>
      </w:r>
      <w:r w:rsidR="00D9627B">
        <w:rPr>
          <w:rFonts w:asciiTheme="minorHAnsi" w:hAnsiTheme="minorHAnsi"/>
          <w:b/>
          <w:bCs/>
          <w:sz w:val="32"/>
          <w:szCs w:val="32"/>
        </w:rPr>
        <w:t>/2020</w:t>
      </w:r>
      <w:r w:rsidR="00551BBF" w:rsidRPr="00716EA9">
        <w:rPr>
          <w:rFonts w:asciiTheme="minorHAnsi" w:hAnsiTheme="minorHAnsi"/>
          <w:b/>
          <w:bCs/>
          <w:sz w:val="32"/>
          <w:szCs w:val="32"/>
        </w:rPr>
        <w:t>/AT/DO TIPASA</w:t>
      </w:r>
    </w:p>
    <w:p w:rsidR="00120386" w:rsidRPr="00716EA9" w:rsidRDefault="00120386" w:rsidP="008470AE">
      <w:pPr>
        <w:tabs>
          <w:tab w:val="left" w:pos="4060"/>
        </w:tabs>
        <w:jc w:val="center"/>
        <w:rPr>
          <w:rFonts w:asciiTheme="minorHAnsi" w:hAnsiTheme="minorHAnsi" w:cs="Tahoma"/>
          <w:b/>
          <w:sz w:val="8"/>
          <w:szCs w:val="8"/>
        </w:rPr>
      </w:pPr>
    </w:p>
    <w:p w:rsidR="00551BBF" w:rsidRPr="00716EA9" w:rsidRDefault="00551BBF" w:rsidP="008470AE">
      <w:pPr>
        <w:tabs>
          <w:tab w:val="left" w:pos="4060"/>
        </w:tabs>
        <w:jc w:val="center"/>
        <w:rPr>
          <w:rFonts w:asciiTheme="minorHAnsi" w:hAnsiTheme="minorHAnsi" w:cs="Tahoma"/>
          <w:b/>
          <w:sz w:val="8"/>
          <w:szCs w:val="8"/>
        </w:rPr>
      </w:pPr>
    </w:p>
    <w:p w:rsidR="00E664E5" w:rsidRPr="00E664E5" w:rsidRDefault="00CF0238" w:rsidP="00CF0238">
      <w:pPr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            </w:t>
      </w:r>
      <w:r w:rsidR="004E1CBE" w:rsidRPr="00716EA9">
        <w:rPr>
          <w:rFonts w:asciiTheme="minorHAnsi" w:hAnsiTheme="minorHAnsi"/>
          <w:b/>
          <w:bCs/>
          <w:color w:val="000000"/>
        </w:rPr>
        <w:t xml:space="preserve">La Direction Opérationnelle de Tipasa, lance une consultation nationale portant </w:t>
      </w:r>
      <w:r w:rsidR="00D85C33" w:rsidRPr="00716EA9">
        <w:rPr>
          <w:rFonts w:asciiTheme="minorHAnsi" w:hAnsiTheme="minorHAnsi"/>
          <w:b/>
          <w:bCs/>
          <w:color w:val="000000"/>
        </w:rPr>
        <w:t xml:space="preserve">sur </w:t>
      </w:r>
      <w:r w:rsidR="00D85C33">
        <w:rPr>
          <w:rFonts w:asciiTheme="minorHAnsi" w:hAnsiTheme="minorHAnsi"/>
          <w:b/>
          <w:bCs/>
          <w:color w:val="000000"/>
        </w:rPr>
        <w:t>L’Acquisition</w:t>
      </w:r>
      <w:r>
        <w:rPr>
          <w:rFonts w:asciiTheme="minorHAnsi" w:hAnsiTheme="minorHAnsi"/>
          <w:b/>
          <w:bCs/>
          <w:i/>
          <w:iCs/>
          <w:color w:val="000000"/>
        </w:rPr>
        <w:t xml:space="preserve"> de Mobilier de Bureau</w:t>
      </w:r>
      <w:r w:rsidR="00F3467A">
        <w:rPr>
          <w:rFonts w:asciiTheme="minorHAnsi" w:hAnsiTheme="minorHAnsi"/>
          <w:b/>
          <w:bCs/>
          <w:i/>
          <w:iCs/>
          <w:color w:val="000000"/>
        </w:rPr>
        <w:t>x</w:t>
      </w:r>
      <w:r>
        <w:rPr>
          <w:rFonts w:asciiTheme="minorHAnsi" w:hAnsiTheme="minorHAnsi"/>
          <w:b/>
          <w:bCs/>
          <w:i/>
          <w:iCs/>
          <w:color w:val="000000"/>
        </w:rPr>
        <w:t>.</w:t>
      </w:r>
    </w:p>
    <w:p w:rsidR="004E1CBE" w:rsidRPr="00064E9C" w:rsidRDefault="004E1CBE" w:rsidP="00E664E5">
      <w:pPr>
        <w:pStyle w:val="Paragraphedeliste"/>
        <w:ind w:left="0"/>
        <w:jc w:val="both"/>
        <w:rPr>
          <w:rFonts w:asciiTheme="minorHAnsi" w:hAnsiTheme="minorHAnsi"/>
          <w:b/>
          <w:bCs/>
          <w:color w:val="000000"/>
          <w:sz w:val="14"/>
          <w:szCs w:val="14"/>
        </w:rPr>
      </w:pPr>
    </w:p>
    <w:p w:rsidR="00256081" w:rsidRPr="00064E9C" w:rsidRDefault="00256081" w:rsidP="00256081">
      <w:pPr>
        <w:spacing w:line="276" w:lineRule="auto"/>
        <w:ind w:left="709" w:hanging="709"/>
        <w:jc w:val="both"/>
        <w:rPr>
          <w:rFonts w:asciiTheme="minorHAnsi" w:hAnsiTheme="minorHAnsi"/>
          <w:b/>
          <w:bCs/>
          <w:color w:val="000000"/>
          <w:u w:val="single"/>
        </w:rPr>
      </w:pPr>
      <w:r w:rsidRPr="00064E9C">
        <w:rPr>
          <w:rFonts w:asciiTheme="minorHAnsi" w:hAnsiTheme="minorHAnsi"/>
          <w:b/>
          <w:bCs/>
          <w:color w:val="000000"/>
          <w:u w:val="single"/>
        </w:rPr>
        <w:t>ELIGIBILITE DES CANDIDATS :</w:t>
      </w:r>
    </w:p>
    <w:p w:rsidR="00256081" w:rsidRPr="00064E9C" w:rsidRDefault="00256081" w:rsidP="00256081">
      <w:pPr>
        <w:spacing w:line="276" w:lineRule="auto"/>
        <w:ind w:left="709" w:hanging="709"/>
        <w:jc w:val="both"/>
        <w:rPr>
          <w:rFonts w:asciiTheme="minorHAnsi" w:hAnsiTheme="minorHAnsi"/>
          <w:b/>
          <w:bCs/>
          <w:color w:val="000000"/>
          <w:sz w:val="2"/>
          <w:szCs w:val="2"/>
        </w:rPr>
      </w:pPr>
    </w:p>
    <w:p w:rsidR="00E664E5" w:rsidRDefault="00CF0238" w:rsidP="00064E9C">
      <w:pPr>
        <w:pStyle w:val="Titre2"/>
        <w:jc w:val="both"/>
        <w:rPr>
          <w:rFonts w:ascii="Calibri" w:hAnsi="Calibri"/>
          <w:b w:val="0"/>
          <w:i w:val="0"/>
          <w:sz w:val="24"/>
          <w:szCs w:val="24"/>
          <w:lang w:val="fr-FR"/>
        </w:rPr>
      </w:pPr>
      <w:r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 xml:space="preserve">              </w:t>
      </w:r>
      <w:r w:rsidR="00E664E5" w:rsidRPr="00A96D38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>La présente consultation s’adresse uniquement aux personnes physiques et/ou morales soumissionna</w:t>
      </w:r>
      <w:bookmarkStart w:id="0" w:name="_GoBack"/>
      <w:bookmarkEnd w:id="0"/>
      <w:r w:rsidR="00E664E5" w:rsidRPr="00A96D38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 xml:space="preserve">nt seules ou dans le cadre de groupements momentanés d’entreprises, </w:t>
      </w:r>
      <w:r w:rsidR="00E664E5" w:rsidRPr="006532AE">
        <w:rPr>
          <w:rFonts w:asciiTheme="minorHAnsi" w:hAnsiTheme="minorHAnsi"/>
          <w:b w:val="0"/>
          <w:i w:val="0"/>
          <w:sz w:val="24"/>
          <w:lang w:val="fr-FR"/>
        </w:rPr>
        <w:t xml:space="preserve">dans le domaine de la commercialisation en gros ou </w:t>
      </w:r>
      <w:r w:rsidR="00E664E5">
        <w:rPr>
          <w:rFonts w:asciiTheme="minorHAnsi" w:hAnsiTheme="minorHAnsi"/>
          <w:b w:val="0"/>
          <w:i w:val="0"/>
          <w:sz w:val="24"/>
          <w:lang w:val="fr-FR"/>
        </w:rPr>
        <w:t>en détail de mobilier de bureaux</w:t>
      </w:r>
      <w:r w:rsidR="00E664E5" w:rsidRPr="00A96D38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 xml:space="preserve">, ayant des capacités techniques et financières pour la fourniture </w:t>
      </w:r>
      <w:r w:rsidR="00E664E5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>du mobilier</w:t>
      </w:r>
      <w:r w:rsidR="00E664E5" w:rsidRPr="00A96D38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 xml:space="preserve"> </w:t>
      </w:r>
      <w:r w:rsidR="00064E9C" w:rsidRPr="00A96D38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>objet du</w:t>
      </w:r>
      <w:r w:rsidR="00E664E5" w:rsidRPr="00A96D38">
        <w:rPr>
          <w:rFonts w:ascii="Calibri" w:hAnsi="Calibri" w:cs="Calibri"/>
          <w:b w:val="0"/>
          <w:i w:val="0"/>
          <w:spacing w:val="-1"/>
          <w:w w:val="105"/>
          <w:sz w:val="24"/>
          <w:szCs w:val="24"/>
          <w:lang w:val="fr-FR"/>
        </w:rPr>
        <w:t xml:space="preserve"> cahier des charges</w:t>
      </w:r>
      <w:r w:rsidR="00E664E5" w:rsidRPr="00A96D38">
        <w:rPr>
          <w:rFonts w:ascii="Calibri" w:hAnsi="Calibri"/>
          <w:b w:val="0"/>
          <w:i w:val="0"/>
          <w:sz w:val="24"/>
          <w:szCs w:val="24"/>
          <w:lang w:val="fr-FR"/>
        </w:rPr>
        <w:t>.</w:t>
      </w:r>
    </w:p>
    <w:p w:rsidR="004010AC" w:rsidRPr="00716EA9" w:rsidRDefault="004010AC" w:rsidP="00551BBF">
      <w:pPr>
        <w:ind w:left="-142" w:right="144"/>
        <w:jc w:val="both"/>
        <w:rPr>
          <w:rFonts w:asciiTheme="minorHAnsi" w:hAnsiTheme="minorHAnsi" w:cstheme="majorBidi"/>
        </w:rPr>
      </w:pPr>
    </w:p>
    <w:p w:rsidR="00EE40F5" w:rsidRPr="00716EA9" w:rsidRDefault="00EE40F5" w:rsidP="00551BBF">
      <w:pPr>
        <w:tabs>
          <w:tab w:val="left" w:pos="4060"/>
        </w:tabs>
        <w:ind w:left="-142"/>
        <w:jc w:val="both"/>
        <w:rPr>
          <w:rFonts w:asciiTheme="minorHAnsi" w:hAnsiTheme="minorHAnsi" w:cs="Tahoma"/>
          <w:b/>
          <w:bCs/>
          <w:sz w:val="2"/>
          <w:szCs w:val="2"/>
        </w:rPr>
      </w:pPr>
    </w:p>
    <w:p w:rsidR="005A79AC" w:rsidRPr="00716EA9" w:rsidRDefault="00CF0238" w:rsidP="00064E9C">
      <w:pPr>
        <w:tabs>
          <w:tab w:val="left" w:pos="4060"/>
        </w:tabs>
        <w:ind w:left="-142"/>
        <w:jc w:val="both"/>
        <w:rPr>
          <w:rFonts w:asciiTheme="minorHAnsi" w:hAnsiTheme="minorHAnsi" w:cs="Tahoma"/>
          <w:bCs/>
        </w:rPr>
      </w:pPr>
      <w:r>
        <w:rPr>
          <w:rFonts w:asciiTheme="minorHAnsi" w:hAnsiTheme="minorHAnsi" w:cstheme="majorBidi"/>
        </w:rPr>
        <w:t xml:space="preserve">               </w:t>
      </w:r>
      <w:r w:rsidR="005A79AC" w:rsidRPr="00716EA9">
        <w:rPr>
          <w:rFonts w:asciiTheme="minorHAnsi" w:hAnsiTheme="minorHAnsi" w:cstheme="majorBidi"/>
        </w:rPr>
        <w:t>Les représentants des sociétés intéressés peuvent se présenter</w:t>
      </w:r>
      <w:r w:rsidR="00663088" w:rsidRPr="00716EA9">
        <w:rPr>
          <w:rFonts w:asciiTheme="minorHAnsi" w:hAnsiTheme="minorHAnsi" w:cstheme="majorBidi"/>
        </w:rPr>
        <w:t xml:space="preserve"> pou</w:t>
      </w:r>
      <w:r w:rsidR="00435BA0" w:rsidRPr="00716EA9">
        <w:rPr>
          <w:rFonts w:asciiTheme="minorHAnsi" w:hAnsiTheme="minorHAnsi" w:cstheme="majorBidi"/>
        </w:rPr>
        <w:t>r retirer le cahier des charges,</w:t>
      </w:r>
      <w:r w:rsidR="005E5059" w:rsidRPr="00716EA9">
        <w:rPr>
          <w:rFonts w:asciiTheme="minorHAnsi" w:hAnsiTheme="minorHAnsi" w:cs="Tahoma"/>
          <w:b/>
          <w:u w:val="single"/>
        </w:rPr>
        <w:t xml:space="preserve"> accompagné</w:t>
      </w:r>
      <w:r w:rsidR="00DA5665" w:rsidRPr="00716EA9">
        <w:rPr>
          <w:rFonts w:asciiTheme="minorHAnsi" w:hAnsiTheme="minorHAnsi" w:cs="Tahoma"/>
          <w:b/>
          <w:u w:val="single"/>
        </w:rPr>
        <w:t>s</w:t>
      </w:r>
      <w:r w:rsidR="005A79AC" w:rsidRPr="00716EA9">
        <w:rPr>
          <w:rFonts w:asciiTheme="minorHAnsi" w:hAnsiTheme="minorHAnsi" w:cs="Tahoma"/>
          <w:b/>
          <w:u w:val="single"/>
        </w:rPr>
        <w:t xml:space="preserve"> du cachet de l’</w:t>
      </w:r>
      <w:r w:rsidR="004E1CBE" w:rsidRPr="00716EA9">
        <w:rPr>
          <w:rFonts w:asciiTheme="minorHAnsi" w:hAnsiTheme="minorHAnsi" w:cs="Tahoma"/>
          <w:b/>
          <w:u w:val="single"/>
        </w:rPr>
        <w:t>entreprise</w:t>
      </w:r>
      <w:r w:rsidR="005A79AC" w:rsidRPr="00716EA9">
        <w:rPr>
          <w:rFonts w:asciiTheme="minorHAnsi" w:hAnsiTheme="minorHAnsi" w:cs="Tahoma"/>
          <w:bCs/>
        </w:rPr>
        <w:t xml:space="preserve"> l’adresse ci-</w:t>
      </w:r>
      <w:r w:rsidR="00716EA9" w:rsidRPr="00716EA9">
        <w:rPr>
          <w:rFonts w:asciiTheme="minorHAnsi" w:hAnsiTheme="minorHAnsi" w:cs="Tahoma"/>
          <w:bCs/>
        </w:rPr>
        <w:t>après :</w:t>
      </w:r>
    </w:p>
    <w:p w:rsidR="00D210A8" w:rsidRPr="00716EA9" w:rsidRDefault="00D210A8" w:rsidP="00551BBF">
      <w:pPr>
        <w:tabs>
          <w:tab w:val="left" w:pos="4060"/>
        </w:tabs>
        <w:ind w:left="-142"/>
        <w:jc w:val="both"/>
        <w:rPr>
          <w:rFonts w:asciiTheme="minorHAnsi" w:hAnsiTheme="minorHAnsi" w:cs="Tahoma"/>
          <w:bCs/>
          <w:sz w:val="18"/>
          <w:szCs w:val="18"/>
        </w:rPr>
      </w:pPr>
    </w:p>
    <w:p w:rsidR="005A79AC" w:rsidRPr="00716EA9" w:rsidRDefault="005A79AC" w:rsidP="00A64EE0">
      <w:pPr>
        <w:tabs>
          <w:tab w:val="left" w:pos="4060"/>
        </w:tabs>
        <w:rPr>
          <w:rFonts w:asciiTheme="minorHAnsi" w:hAnsiTheme="minorHAnsi" w:cs="Tahoma"/>
          <w:bCs/>
          <w:sz w:val="2"/>
          <w:szCs w:val="2"/>
        </w:rPr>
      </w:pPr>
    </w:p>
    <w:p w:rsidR="00F87E91" w:rsidRPr="00716EA9" w:rsidRDefault="00F87E91" w:rsidP="00F87E9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lang w:eastAsia="en-US"/>
        </w:rPr>
      </w:pPr>
      <w:r w:rsidRPr="00716EA9">
        <w:rPr>
          <w:rFonts w:asciiTheme="minorHAnsi" w:hAnsiTheme="minorHAnsi"/>
          <w:b/>
          <w:bCs/>
          <w:lang w:eastAsia="en-US"/>
        </w:rPr>
        <w:t>DIRECTION OPERATIONNELLE DE TIPASA</w:t>
      </w:r>
      <w:r w:rsidRPr="00716EA9">
        <w:rPr>
          <w:rFonts w:asciiTheme="minorHAnsi" w:hAnsiTheme="minorHAnsi"/>
          <w:b/>
          <w:bCs/>
          <w:lang w:eastAsia="en-US"/>
        </w:rPr>
        <w:br/>
        <w:t>SOUS-DIRECTION FONCTION SUPPORT</w:t>
      </w:r>
    </w:p>
    <w:p w:rsidR="00F87E91" w:rsidRPr="00716EA9" w:rsidRDefault="00F87E91" w:rsidP="00F87E91">
      <w:pPr>
        <w:jc w:val="center"/>
        <w:rPr>
          <w:rFonts w:asciiTheme="minorHAnsi" w:hAnsiTheme="minorHAnsi"/>
          <w:b/>
          <w:bCs/>
        </w:rPr>
      </w:pPr>
      <w:r w:rsidRPr="00716EA9">
        <w:rPr>
          <w:rFonts w:asciiTheme="minorHAnsi" w:hAnsiTheme="minorHAnsi"/>
          <w:b/>
          <w:bCs/>
        </w:rPr>
        <w:t>DEPARTEMENT ACHAT ET LOGISTIQUE</w:t>
      </w:r>
      <w:r w:rsidRPr="00716EA9">
        <w:rPr>
          <w:rFonts w:asciiTheme="minorHAnsi" w:hAnsiTheme="minorHAnsi"/>
          <w:b/>
          <w:bCs/>
        </w:rPr>
        <w:br/>
        <w:t>SERVICE ACHAT</w:t>
      </w:r>
    </w:p>
    <w:p w:rsidR="00F87E91" w:rsidRPr="00716EA9" w:rsidRDefault="00F87E91" w:rsidP="00F87E91">
      <w:pPr>
        <w:jc w:val="center"/>
        <w:rPr>
          <w:rFonts w:asciiTheme="minorHAnsi" w:hAnsiTheme="minorHAnsi"/>
        </w:rPr>
      </w:pPr>
      <w:r w:rsidRPr="00716EA9">
        <w:rPr>
          <w:rFonts w:asciiTheme="minorHAnsi" w:hAnsiTheme="minorHAnsi"/>
          <w:b/>
          <w:bCs/>
        </w:rPr>
        <w:t>CITE ADMINISTRATIVE AU1 TIPASA</w:t>
      </w:r>
    </w:p>
    <w:p w:rsidR="00C144B2" w:rsidRPr="00716EA9" w:rsidRDefault="00C144B2" w:rsidP="00194A2A">
      <w:pPr>
        <w:tabs>
          <w:tab w:val="left" w:pos="4060"/>
        </w:tabs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C144B2" w:rsidRPr="00716EA9" w:rsidRDefault="00CF0238" w:rsidP="00551BBF">
      <w:pPr>
        <w:ind w:firstLine="284"/>
        <w:jc w:val="both"/>
        <w:rPr>
          <w:rFonts w:asciiTheme="minorHAnsi" w:hAnsiTheme="minorHAnsi"/>
          <w:b/>
          <w:bCs/>
          <w:spacing w:val="-1"/>
          <w:w w:val="105"/>
        </w:rPr>
      </w:pPr>
      <w:r>
        <w:rPr>
          <w:rFonts w:asciiTheme="minorHAnsi" w:hAnsiTheme="minorHAnsi" w:cstheme="majorBidi"/>
        </w:rPr>
        <w:t xml:space="preserve">     </w:t>
      </w:r>
      <w:r w:rsidR="00C144B2" w:rsidRPr="00716EA9">
        <w:rPr>
          <w:rFonts w:asciiTheme="minorHAnsi" w:hAnsiTheme="minorHAnsi" w:cstheme="majorBidi"/>
        </w:rPr>
        <w:t xml:space="preserve">Contre le versement auprès de la banque </w:t>
      </w:r>
      <w:r w:rsidR="00C144B2" w:rsidRPr="00D302F3">
        <w:rPr>
          <w:rFonts w:asciiTheme="minorHAnsi" w:hAnsiTheme="minorHAnsi" w:cstheme="majorBidi"/>
          <w:b/>
          <w:bCs/>
        </w:rPr>
        <w:t>BNA</w:t>
      </w:r>
      <w:r w:rsidR="00C144B2" w:rsidRPr="00716EA9">
        <w:rPr>
          <w:rFonts w:asciiTheme="minorHAnsi" w:hAnsiTheme="minorHAnsi" w:cstheme="majorBidi"/>
        </w:rPr>
        <w:t xml:space="preserve">, d’un montant </w:t>
      </w:r>
      <w:r w:rsidR="00064E9C" w:rsidRPr="00716EA9">
        <w:rPr>
          <w:rFonts w:asciiTheme="minorHAnsi" w:hAnsiTheme="minorHAnsi" w:cstheme="majorBidi"/>
        </w:rPr>
        <w:t>de</w:t>
      </w:r>
      <w:r w:rsidR="00064E9C" w:rsidRPr="00716EA9">
        <w:rPr>
          <w:rFonts w:asciiTheme="minorHAnsi" w:hAnsiTheme="minorHAnsi" w:cs="Tahoma"/>
          <w:b/>
          <w:bCs/>
        </w:rPr>
        <w:t xml:space="preserve"> Deux</w:t>
      </w:r>
      <w:r w:rsidR="00F87E91" w:rsidRPr="00716EA9">
        <w:rPr>
          <w:rFonts w:asciiTheme="minorHAnsi" w:hAnsiTheme="minorHAnsi" w:cs="Tahoma"/>
          <w:b/>
          <w:bCs/>
        </w:rPr>
        <w:t xml:space="preserve"> </w:t>
      </w:r>
      <w:r w:rsidR="00C144B2" w:rsidRPr="00716EA9">
        <w:rPr>
          <w:rFonts w:asciiTheme="minorHAnsi" w:hAnsiTheme="minorHAnsi" w:cs="Tahoma"/>
          <w:b/>
          <w:bCs/>
        </w:rPr>
        <w:t xml:space="preserve">mille </w:t>
      </w:r>
      <w:r w:rsidR="00716EA9" w:rsidRPr="00716EA9">
        <w:rPr>
          <w:rFonts w:asciiTheme="minorHAnsi" w:hAnsiTheme="minorHAnsi" w:cs="Tahoma"/>
          <w:b/>
          <w:bCs/>
        </w:rPr>
        <w:t>Dinars (</w:t>
      </w:r>
      <w:r w:rsidR="00F87E91" w:rsidRPr="00716EA9">
        <w:rPr>
          <w:rFonts w:asciiTheme="minorHAnsi" w:hAnsiTheme="minorHAnsi" w:cs="Tahoma"/>
          <w:b/>
          <w:bCs/>
        </w:rPr>
        <w:t>2000</w:t>
      </w:r>
      <w:r w:rsidR="00C144B2" w:rsidRPr="00716EA9">
        <w:rPr>
          <w:rFonts w:asciiTheme="minorHAnsi" w:hAnsiTheme="minorHAnsi" w:cs="Tahoma"/>
          <w:b/>
        </w:rPr>
        <w:t xml:space="preserve"> DA</w:t>
      </w:r>
      <w:r w:rsidR="00C144B2" w:rsidRPr="00716EA9">
        <w:rPr>
          <w:rFonts w:asciiTheme="minorHAnsi" w:hAnsiTheme="minorHAnsi" w:cs="Tahoma"/>
          <w:b/>
          <w:bCs/>
        </w:rPr>
        <w:t>)</w:t>
      </w:r>
      <w:r w:rsidR="00C144B2" w:rsidRPr="00716EA9">
        <w:rPr>
          <w:rFonts w:asciiTheme="minorHAnsi" w:hAnsiTheme="minorHAnsi" w:cs="Tahoma"/>
          <w:bCs/>
        </w:rPr>
        <w:t xml:space="preserve">, non </w:t>
      </w:r>
      <w:r w:rsidR="00C144B2" w:rsidRPr="00716EA9">
        <w:rPr>
          <w:rFonts w:asciiTheme="minorHAnsi" w:hAnsiTheme="minorHAnsi" w:cstheme="majorBidi"/>
        </w:rPr>
        <w:t>remboursable, représentant les frais de documentation et de reprographie au compte bancaire</w:t>
      </w:r>
      <w:r w:rsidR="00C144B2" w:rsidRPr="00716EA9">
        <w:rPr>
          <w:rFonts w:asciiTheme="minorHAnsi" w:hAnsiTheme="minorHAnsi" w:cs="Tahoma"/>
          <w:bCs/>
        </w:rPr>
        <w:t xml:space="preserve"> : </w:t>
      </w:r>
      <w:r w:rsidR="00F87E91" w:rsidRPr="00716EA9">
        <w:rPr>
          <w:rFonts w:asciiTheme="minorHAnsi" w:hAnsiTheme="minorHAnsi"/>
          <w:b/>
          <w:bCs/>
        </w:rPr>
        <w:t>N°</w:t>
      </w:r>
      <w:r w:rsidR="00F87E91" w:rsidRPr="00716EA9">
        <w:rPr>
          <w:rFonts w:asciiTheme="minorHAnsi" w:hAnsiTheme="minorHAnsi"/>
          <w:b/>
          <w:bCs/>
          <w:spacing w:val="-1"/>
          <w:w w:val="105"/>
        </w:rPr>
        <w:t>00 100 438 0300 000 133/58.</w:t>
      </w:r>
    </w:p>
    <w:p w:rsidR="00E80FE2" w:rsidRPr="00064E9C" w:rsidRDefault="00E80FE2" w:rsidP="00551BBF">
      <w:pPr>
        <w:ind w:firstLine="284"/>
        <w:jc w:val="both"/>
        <w:rPr>
          <w:rFonts w:asciiTheme="minorHAnsi" w:hAnsiTheme="minorHAnsi" w:cs="Tahoma"/>
          <w:bCs/>
          <w:sz w:val="14"/>
          <w:szCs w:val="14"/>
        </w:rPr>
      </w:pPr>
    </w:p>
    <w:p w:rsidR="00C144B2" w:rsidRPr="00716EA9" w:rsidRDefault="00CF0238" w:rsidP="00551BBF">
      <w:pPr>
        <w:ind w:firstLine="284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</w:t>
      </w:r>
      <w:r w:rsidR="00C144B2" w:rsidRPr="00716EA9">
        <w:rPr>
          <w:rFonts w:asciiTheme="minorHAnsi" w:hAnsiTheme="minorHAnsi" w:cstheme="majorBidi"/>
        </w:rPr>
        <w:t xml:space="preserve">Le cahier des charges doit être retiré par le candidat ou son représentant désigné à cet effet. </w:t>
      </w:r>
    </w:p>
    <w:p w:rsidR="00077DFF" w:rsidRPr="00716EA9" w:rsidRDefault="00077DFF" w:rsidP="00551BBF">
      <w:pPr>
        <w:tabs>
          <w:tab w:val="left" w:pos="4060"/>
        </w:tabs>
        <w:ind w:firstLine="284"/>
        <w:rPr>
          <w:rFonts w:asciiTheme="minorHAnsi" w:hAnsiTheme="minorHAnsi" w:cs="Tahoma"/>
          <w:b/>
          <w:bCs/>
          <w:sz w:val="10"/>
          <w:szCs w:val="10"/>
        </w:rPr>
      </w:pPr>
    </w:p>
    <w:p w:rsidR="00135C4E" w:rsidRPr="00716EA9" w:rsidRDefault="00135C4E" w:rsidP="00551BBF">
      <w:pPr>
        <w:tabs>
          <w:tab w:val="left" w:pos="4060"/>
        </w:tabs>
        <w:ind w:firstLine="284"/>
        <w:rPr>
          <w:rFonts w:asciiTheme="minorHAnsi" w:hAnsiTheme="minorHAnsi" w:cs="Tahoma"/>
          <w:b/>
          <w:bCs/>
          <w:sz w:val="2"/>
          <w:szCs w:val="2"/>
        </w:rPr>
      </w:pPr>
    </w:p>
    <w:p w:rsidR="005A79AC" w:rsidRPr="00716EA9" w:rsidRDefault="005A79AC" w:rsidP="00551BBF">
      <w:pPr>
        <w:tabs>
          <w:tab w:val="left" w:pos="4060"/>
        </w:tabs>
        <w:ind w:firstLine="284"/>
        <w:jc w:val="both"/>
        <w:rPr>
          <w:rFonts w:asciiTheme="minorHAnsi" w:hAnsiTheme="minorHAnsi"/>
          <w:b/>
          <w:bCs/>
          <w:color w:val="000000"/>
        </w:rPr>
      </w:pPr>
      <w:r w:rsidRPr="00716EA9">
        <w:rPr>
          <w:rFonts w:asciiTheme="minorHAnsi" w:hAnsiTheme="minorHAnsi"/>
          <w:b/>
          <w:bCs/>
          <w:color w:val="000000"/>
        </w:rPr>
        <w:t>Les offres doivent être composées :</w:t>
      </w:r>
    </w:p>
    <w:p w:rsidR="004E1CBE" w:rsidRPr="00064E9C" w:rsidRDefault="004E1CBE" w:rsidP="00551BBF">
      <w:pPr>
        <w:tabs>
          <w:tab w:val="left" w:pos="4060"/>
        </w:tabs>
        <w:ind w:firstLine="284"/>
        <w:jc w:val="both"/>
        <w:rPr>
          <w:rFonts w:asciiTheme="minorHAnsi" w:hAnsiTheme="minorHAnsi" w:cs="Tahoma"/>
          <w:sz w:val="10"/>
          <w:szCs w:val="10"/>
        </w:rPr>
      </w:pPr>
    </w:p>
    <w:p w:rsidR="008B705E" w:rsidRPr="00716EA9" w:rsidRDefault="00194A2A" w:rsidP="00716EA9">
      <w:pPr>
        <w:pStyle w:val="Paragraphedeliste"/>
        <w:numPr>
          <w:ilvl w:val="0"/>
          <w:numId w:val="6"/>
        </w:numPr>
        <w:tabs>
          <w:tab w:val="left" w:pos="4060"/>
        </w:tabs>
        <w:jc w:val="both"/>
        <w:rPr>
          <w:rFonts w:asciiTheme="minorHAnsi" w:hAnsiTheme="minorHAnsi" w:cs="Tahoma"/>
        </w:rPr>
      </w:pPr>
      <w:r w:rsidRPr="00716EA9">
        <w:rPr>
          <w:rFonts w:asciiTheme="minorHAnsi" w:hAnsiTheme="minorHAnsi"/>
          <w:b/>
          <w:bCs/>
          <w:color w:val="000000"/>
        </w:rPr>
        <w:t>D’un</w:t>
      </w:r>
      <w:r w:rsidR="008B705E" w:rsidRPr="00716EA9">
        <w:rPr>
          <w:rFonts w:asciiTheme="minorHAnsi" w:hAnsiTheme="minorHAnsi"/>
          <w:b/>
          <w:bCs/>
          <w:color w:val="000000"/>
        </w:rPr>
        <w:t xml:space="preserve"> dossier</w:t>
      </w:r>
      <w:r w:rsidRPr="00716EA9">
        <w:rPr>
          <w:rFonts w:asciiTheme="minorHAnsi" w:hAnsiTheme="minorHAnsi"/>
          <w:b/>
          <w:bCs/>
          <w:color w:val="000000"/>
        </w:rPr>
        <w:t xml:space="preserve"> administratif</w:t>
      </w:r>
      <w:r w:rsidRPr="00716EA9">
        <w:rPr>
          <w:rFonts w:asciiTheme="minorHAnsi" w:hAnsiTheme="minorHAnsi" w:cs="Tahoma"/>
          <w:b/>
          <w:bCs/>
        </w:rPr>
        <w:t> </w:t>
      </w:r>
      <w:r w:rsidR="00E80FE2" w:rsidRPr="00716EA9">
        <w:rPr>
          <w:rFonts w:asciiTheme="minorHAnsi" w:hAnsiTheme="minorHAnsi" w:cs="Tahoma"/>
          <w:b/>
          <w:bCs/>
        </w:rPr>
        <w:t>:</w:t>
      </w:r>
      <w:r w:rsidR="00E80FE2" w:rsidRPr="00716EA9">
        <w:rPr>
          <w:rFonts w:asciiTheme="minorHAnsi" w:hAnsiTheme="minorHAnsi" w:cstheme="majorBidi"/>
        </w:rPr>
        <w:t xml:space="preserve"> </w:t>
      </w:r>
      <w:r w:rsidR="00064E9C" w:rsidRPr="00716EA9">
        <w:rPr>
          <w:rFonts w:asciiTheme="minorHAnsi" w:hAnsiTheme="minorHAnsi" w:cstheme="majorBidi"/>
        </w:rPr>
        <w:t>Inséré dans</w:t>
      </w:r>
      <w:r w:rsidRPr="00716EA9">
        <w:rPr>
          <w:rFonts w:asciiTheme="minorHAnsi" w:hAnsiTheme="minorHAnsi" w:cstheme="majorBidi"/>
        </w:rPr>
        <w:t xml:space="preserve"> une enveloppe fermée ne comportant que la mention </w:t>
      </w:r>
    </w:p>
    <w:p w:rsidR="00DF3AD8" w:rsidRPr="00E664E5" w:rsidRDefault="00194A2A" w:rsidP="00E664E5">
      <w:pPr>
        <w:pStyle w:val="Paragraphedeliste"/>
        <w:tabs>
          <w:tab w:val="left" w:pos="4060"/>
        </w:tabs>
        <w:jc w:val="both"/>
        <w:rPr>
          <w:rFonts w:asciiTheme="minorHAnsi" w:hAnsiTheme="minorHAnsi" w:cs="Tahoma"/>
          <w:bCs/>
        </w:rPr>
      </w:pPr>
      <w:r w:rsidRPr="00716EA9">
        <w:rPr>
          <w:rFonts w:asciiTheme="minorHAnsi" w:hAnsiTheme="minorHAnsi" w:cs="Tahoma"/>
          <w:b/>
          <w:bCs/>
        </w:rPr>
        <w:t>«</w:t>
      </w:r>
      <w:r w:rsidR="00885D04" w:rsidRPr="00716EA9">
        <w:rPr>
          <w:rFonts w:asciiTheme="minorHAnsi" w:hAnsiTheme="minorHAnsi" w:cs="Tahoma"/>
          <w:b/>
          <w:bCs/>
        </w:rPr>
        <w:t> </w:t>
      </w:r>
      <w:r w:rsidR="00064E9C" w:rsidRPr="00716EA9">
        <w:rPr>
          <w:rFonts w:asciiTheme="minorHAnsi" w:hAnsiTheme="minorHAnsi" w:cs="Tahoma"/>
          <w:b/>
          <w:bCs/>
        </w:rPr>
        <w:t>Dossier</w:t>
      </w:r>
      <w:r w:rsidR="00064E9C" w:rsidRPr="00716EA9">
        <w:rPr>
          <w:rFonts w:asciiTheme="minorHAnsi" w:hAnsiTheme="minorHAnsi" w:cs="Tahoma"/>
          <w:b/>
        </w:rPr>
        <w:t xml:space="preserve"> Administratif</w:t>
      </w:r>
      <w:r w:rsidRPr="00716EA9">
        <w:rPr>
          <w:rFonts w:asciiTheme="minorHAnsi" w:hAnsiTheme="minorHAnsi" w:cs="Tahoma"/>
          <w:bCs/>
        </w:rPr>
        <w:t> ».</w:t>
      </w:r>
    </w:p>
    <w:p w:rsidR="005A79AC" w:rsidRPr="00716EA9" w:rsidRDefault="005A79AC" w:rsidP="00716EA9">
      <w:pPr>
        <w:pStyle w:val="Paragraphedeliste"/>
        <w:numPr>
          <w:ilvl w:val="0"/>
          <w:numId w:val="6"/>
        </w:numPr>
        <w:tabs>
          <w:tab w:val="left" w:pos="4060"/>
        </w:tabs>
        <w:jc w:val="both"/>
        <w:rPr>
          <w:rFonts w:asciiTheme="minorHAnsi" w:hAnsiTheme="minorHAnsi" w:cs="Tahoma"/>
        </w:rPr>
      </w:pPr>
      <w:r w:rsidRPr="00716EA9">
        <w:rPr>
          <w:rFonts w:asciiTheme="minorHAnsi" w:hAnsiTheme="minorHAnsi"/>
          <w:b/>
          <w:bCs/>
          <w:color w:val="000000"/>
        </w:rPr>
        <w:t>D’une offre technique</w:t>
      </w:r>
      <w:r w:rsidR="00663088" w:rsidRPr="00716EA9">
        <w:rPr>
          <w:rFonts w:asciiTheme="minorHAnsi" w:hAnsiTheme="minorHAnsi" w:cs="Tahoma"/>
          <w:b/>
        </w:rPr>
        <w:t xml:space="preserve"> : </w:t>
      </w:r>
      <w:r w:rsidRPr="00716EA9">
        <w:rPr>
          <w:rFonts w:asciiTheme="minorHAnsi" w:hAnsiTheme="minorHAnsi" w:cstheme="majorBidi"/>
        </w:rPr>
        <w:t>Insérée dans une enveloppe fermée ne comportant que la mention« </w:t>
      </w:r>
      <w:r w:rsidRPr="00716EA9">
        <w:rPr>
          <w:rFonts w:asciiTheme="minorHAnsi" w:hAnsiTheme="minorHAnsi" w:cs="Tahoma"/>
          <w:b/>
        </w:rPr>
        <w:t>Offre technique »</w:t>
      </w:r>
      <w:r w:rsidR="00663088" w:rsidRPr="00716EA9">
        <w:rPr>
          <w:rFonts w:asciiTheme="minorHAnsi" w:hAnsiTheme="minorHAnsi" w:cs="Tahoma"/>
          <w:b/>
        </w:rPr>
        <w:t>.</w:t>
      </w:r>
    </w:p>
    <w:p w:rsidR="00077DFF" w:rsidRPr="00716EA9" w:rsidRDefault="005A79AC" w:rsidP="00716EA9">
      <w:pPr>
        <w:pStyle w:val="Paragraphedeliste"/>
        <w:numPr>
          <w:ilvl w:val="0"/>
          <w:numId w:val="6"/>
        </w:numPr>
        <w:tabs>
          <w:tab w:val="left" w:pos="4060"/>
        </w:tabs>
        <w:jc w:val="both"/>
        <w:rPr>
          <w:rFonts w:asciiTheme="minorHAnsi" w:hAnsiTheme="minorHAnsi" w:cs="Tahoma"/>
        </w:rPr>
      </w:pPr>
      <w:r w:rsidRPr="00716EA9">
        <w:rPr>
          <w:rFonts w:asciiTheme="minorHAnsi" w:hAnsiTheme="minorHAnsi"/>
          <w:b/>
          <w:bCs/>
          <w:color w:val="000000"/>
        </w:rPr>
        <w:t>D’une offre financière </w:t>
      </w:r>
      <w:r w:rsidRPr="00716EA9">
        <w:rPr>
          <w:rFonts w:asciiTheme="minorHAnsi" w:hAnsiTheme="minorHAnsi" w:cs="Tahoma"/>
          <w:b/>
          <w:bCs/>
          <w:u w:val="single"/>
        </w:rPr>
        <w:t>:</w:t>
      </w:r>
      <w:r w:rsidRPr="00716EA9">
        <w:rPr>
          <w:rFonts w:asciiTheme="minorHAnsi" w:hAnsiTheme="minorHAnsi" w:cs="Tahoma"/>
        </w:rPr>
        <w:t xml:space="preserve"> Insérée dans une enveloppe fermée ne comportant que la mention « </w:t>
      </w:r>
      <w:r w:rsidRPr="00716EA9">
        <w:rPr>
          <w:rFonts w:asciiTheme="minorHAnsi" w:hAnsiTheme="minorHAnsi" w:cs="Tahoma"/>
          <w:b/>
          <w:bCs/>
        </w:rPr>
        <w:t>Offre financière ».</w:t>
      </w:r>
    </w:p>
    <w:p w:rsidR="00256081" w:rsidRPr="00064E9C" w:rsidRDefault="00256081" w:rsidP="00DC21B9">
      <w:pPr>
        <w:tabs>
          <w:tab w:val="left" w:pos="4060"/>
        </w:tabs>
        <w:jc w:val="both"/>
        <w:rPr>
          <w:rFonts w:asciiTheme="minorHAnsi" w:hAnsiTheme="minorHAnsi" w:cs="Tahoma"/>
          <w:sz w:val="14"/>
          <w:szCs w:val="14"/>
        </w:rPr>
      </w:pPr>
    </w:p>
    <w:p w:rsidR="005A79AC" w:rsidRPr="00716EA9" w:rsidRDefault="00CF0238" w:rsidP="00DC21B9">
      <w:pPr>
        <w:tabs>
          <w:tab w:val="left" w:pos="4060"/>
        </w:tabs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   </w:t>
      </w:r>
      <w:r w:rsidR="00194A2A" w:rsidRPr="00716EA9">
        <w:rPr>
          <w:rFonts w:asciiTheme="minorHAnsi" w:hAnsiTheme="minorHAnsi" w:cstheme="majorBidi"/>
        </w:rPr>
        <w:t xml:space="preserve">Les </w:t>
      </w:r>
      <w:r w:rsidR="00DC21B9" w:rsidRPr="00716EA9">
        <w:rPr>
          <w:rFonts w:asciiTheme="minorHAnsi" w:hAnsiTheme="minorHAnsi" w:cstheme="majorBidi"/>
        </w:rPr>
        <w:t xml:space="preserve">deux </w:t>
      </w:r>
      <w:r w:rsidR="005A79AC" w:rsidRPr="00716EA9">
        <w:rPr>
          <w:rFonts w:asciiTheme="minorHAnsi" w:hAnsiTheme="minorHAnsi" w:cstheme="majorBidi"/>
        </w:rPr>
        <w:t>offres</w:t>
      </w:r>
      <w:r w:rsidR="00194A2A" w:rsidRPr="00716EA9">
        <w:rPr>
          <w:rFonts w:asciiTheme="minorHAnsi" w:hAnsiTheme="minorHAnsi" w:cstheme="majorBidi"/>
        </w:rPr>
        <w:t xml:space="preserve">, </w:t>
      </w:r>
      <w:r w:rsidR="005A79AC" w:rsidRPr="00716EA9">
        <w:rPr>
          <w:rFonts w:asciiTheme="minorHAnsi" w:hAnsiTheme="minorHAnsi" w:cstheme="majorBidi"/>
        </w:rPr>
        <w:t>technique et financière</w:t>
      </w:r>
      <w:r w:rsidR="00DC21B9" w:rsidRPr="00716EA9">
        <w:rPr>
          <w:rFonts w:asciiTheme="minorHAnsi" w:hAnsiTheme="minorHAnsi" w:cstheme="majorBidi"/>
        </w:rPr>
        <w:t xml:space="preserve"> et le dossier administratif,</w:t>
      </w:r>
      <w:r w:rsidR="005A79AC" w:rsidRPr="00716EA9">
        <w:rPr>
          <w:rFonts w:asciiTheme="minorHAnsi" w:hAnsiTheme="minorHAnsi" w:cstheme="majorBidi"/>
        </w:rPr>
        <w:t xml:space="preserve"> accompagnés des pièces réglementaires citées dans le cahier des charges doivent parvenir à l’adresse ci-dessus indiquée, sous enveloppe principale anonyme portant que la mention suivante :</w:t>
      </w:r>
    </w:p>
    <w:p w:rsidR="00F85A34" w:rsidRPr="00716EA9" w:rsidRDefault="004E1CBE" w:rsidP="00EE40F5">
      <w:pPr>
        <w:tabs>
          <w:tab w:val="left" w:pos="4060"/>
        </w:tabs>
        <w:jc w:val="center"/>
        <w:rPr>
          <w:rFonts w:asciiTheme="minorHAnsi" w:hAnsiTheme="minorHAnsi" w:cs="Tahoma"/>
          <w:b/>
          <w:szCs w:val="22"/>
        </w:rPr>
      </w:pPr>
      <w:r w:rsidRPr="00716EA9">
        <w:rPr>
          <w:rFonts w:asciiTheme="minorHAnsi" w:hAnsiTheme="minorHAnsi" w:cs="Tahoma"/>
          <w:b/>
          <w:szCs w:val="22"/>
        </w:rPr>
        <w:t>Avis de consultation nationale</w:t>
      </w:r>
    </w:p>
    <w:p w:rsidR="00194A2A" w:rsidRPr="00716EA9" w:rsidRDefault="004E1CBE" w:rsidP="00E664E5">
      <w:pPr>
        <w:tabs>
          <w:tab w:val="left" w:pos="4060"/>
        </w:tabs>
        <w:jc w:val="center"/>
        <w:rPr>
          <w:rFonts w:asciiTheme="minorHAnsi" w:hAnsiTheme="minorHAnsi" w:cs="Tahoma"/>
          <w:b/>
          <w:bCs/>
        </w:rPr>
      </w:pPr>
      <w:r w:rsidRPr="00716EA9">
        <w:rPr>
          <w:rFonts w:asciiTheme="minorHAnsi" w:hAnsiTheme="minorHAnsi" w:cs="Tahoma"/>
          <w:b/>
          <w:bCs/>
        </w:rPr>
        <w:t>N°</w:t>
      </w:r>
      <w:r w:rsidR="00D9627B">
        <w:rPr>
          <w:rFonts w:asciiTheme="minorHAnsi" w:hAnsiTheme="minorHAnsi" w:cs="Tahoma"/>
          <w:b/>
          <w:bCs/>
        </w:rPr>
        <w:t>0</w:t>
      </w:r>
      <w:r w:rsidR="00E664E5">
        <w:rPr>
          <w:rFonts w:asciiTheme="minorHAnsi" w:hAnsiTheme="minorHAnsi" w:cs="Tahoma"/>
          <w:b/>
          <w:bCs/>
        </w:rPr>
        <w:t>5</w:t>
      </w:r>
      <w:r w:rsidRPr="00716EA9">
        <w:rPr>
          <w:rFonts w:asciiTheme="minorHAnsi" w:hAnsiTheme="minorHAnsi" w:cs="Tahoma"/>
          <w:b/>
          <w:bCs/>
        </w:rPr>
        <w:t>/</w:t>
      </w:r>
      <w:r w:rsidR="00E80FE2" w:rsidRPr="00716EA9">
        <w:rPr>
          <w:rFonts w:asciiTheme="minorHAnsi" w:hAnsiTheme="minorHAnsi" w:cs="Tahoma"/>
          <w:b/>
          <w:bCs/>
        </w:rPr>
        <w:t>AT</w:t>
      </w:r>
      <w:r w:rsidRPr="00716EA9">
        <w:rPr>
          <w:rFonts w:asciiTheme="minorHAnsi" w:hAnsiTheme="minorHAnsi" w:cs="Tahoma"/>
          <w:b/>
          <w:bCs/>
        </w:rPr>
        <w:t>/</w:t>
      </w:r>
      <w:r w:rsidR="00E80FE2" w:rsidRPr="00716EA9">
        <w:rPr>
          <w:rFonts w:asciiTheme="minorHAnsi" w:hAnsiTheme="minorHAnsi" w:cs="Tahoma"/>
          <w:b/>
          <w:bCs/>
        </w:rPr>
        <w:t>DO</w:t>
      </w:r>
      <w:r w:rsidRPr="00716EA9">
        <w:rPr>
          <w:rFonts w:asciiTheme="minorHAnsi" w:hAnsiTheme="minorHAnsi" w:cs="Tahoma"/>
          <w:b/>
          <w:bCs/>
        </w:rPr>
        <w:t xml:space="preserve"> Tipasa/20</w:t>
      </w:r>
      <w:r w:rsidR="00D9627B">
        <w:rPr>
          <w:rFonts w:asciiTheme="minorHAnsi" w:hAnsiTheme="minorHAnsi" w:cs="Tahoma"/>
          <w:b/>
          <w:bCs/>
        </w:rPr>
        <w:t>20</w:t>
      </w:r>
    </w:p>
    <w:p w:rsidR="00E664E5" w:rsidRPr="00E664E5" w:rsidRDefault="00D75D19" w:rsidP="00EE40F5">
      <w:pPr>
        <w:tabs>
          <w:tab w:val="left" w:pos="40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 </w:t>
      </w:r>
      <w:r w:rsidR="00E664E5" w:rsidRPr="00E664E5">
        <w:rPr>
          <w:rFonts w:ascii="Calibri" w:hAnsi="Calibri" w:cs="Calibri"/>
          <w:b/>
          <w:bCs/>
        </w:rPr>
        <w:t>L’acquisition de mobilier de bureau</w:t>
      </w:r>
      <w:r>
        <w:rPr>
          <w:rFonts w:ascii="Calibri" w:hAnsi="Calibri" w:cs="Calibri"/>
          <w:b/>
          <w:bCs/>
        </w:rPr>
        <w:t>x »</w:t>
      </w:r>
      <w:r w:rsidR="00E664E5" w:rsidRPr="00E664E5">
        <w:rPr>
          <w:rFonts w:ascii="Calibri" w:hAnsi="Calibri" w:cs="Calibri"/>
          <w:b/>
          <w:bCs/>
        </w:rPr>
        <w:t xml:space="preserve"> </w:t>
      </w:r>
    </w:p>
    <w:p w:rsidR="005A79AC" w:rsidRPr="00716EA9" w:rsidRDefault="004E1CBE" w:rsidP="00EE40F5">
      <w:pPr>
        <w:tabs>
          <w:tab w:val="left" w:pos="4060"/>
        </w:tabs>
        <w:jc w:val="center"/>
        <w:rPr>
          <w:rFonts w:asciiTheme="minorHAnsi" w:hAnsiTheme="minorHAnsi" w:cs="Tahoma"/>
          <w:b/>
          <w:szCs w:val="22"/>
        </w:rPr>
      </w:pPr>
      <w:r w:rsidRPr="00716EA9">
        <w:rPr>
          <w:rFonts w:asciiTheme="minorHAnsi" w:hAnsiTheme="minorHAnsi" w:cs="Tahoma"/>
          <w:b/>
          <w:szCs w:val="22"/>
        </w:rPr>
        <w:t>« </w:t>
      </w:r>
      <w:r w:rsidR="00ED2097" w:rsidRPr="00716EA9">
        <w:rPr>
          <w:rFonts w:asciiTheme="minorHAnsi" w:hAnsiTheme="minorHAnsi" w:cs="Tahoma"/>
          <w:b/>
          <w:szCs w:val="22"/>
        </w:rPr>
        <w:t>À</w:t>
      </w:r>
      <w:r w:rsidRPr="00716EA9">
        <w:rPr>
          <w:rFonts w:asciiTheme="minorHAnsi" w:hAnsiTheme="minorHAnsi" w:cs="Tahoma"/>
          <w:b/>
          <w:szCs w:val="22"/>
        </w:rPr>
        <w:t xml:space="preserve"> n’ouvrir que par la commission d’ouverture des plis et d’évaluation des offres »</w:t>
      </w:r>
    </w:p>
    <w:p w:rsidR="00F85A34" w:rsidRDefault="00F85A34" w:rsidP="00D210A8">
      <w:pPr>
        <w:tabs>
          <w:tab w:val="left" w:pos="4060"/>
        </w:tabs>
        <w:rPr>
          <w:rFonts w:asciiTheme="minorHAnsi" w:hAnsiTheme="minorHAnsi" w:cs="Tahoma"/>
          <w:b/>
          <w:sz w:val="22"/>
          <w:szCs w:val="22"/>
        </w:rPr>
      </w:pPr>
    </w:p>
    <w:p w:rsidR="00064E9C" w:rsidRDefault="00064E9C" w:rsidP="00D210A8">
      <w:pPr>
        <w:tabs>
          <w:tab w:val="left" w:pos="4060"/>
        </w:tabs>
        <w:rPr>
          <w:rFonts w:asciiTheme="minorHAnsi" w:hAnsiTheme="minorHAnsi" w:cs="Tahoma"/>
          <w:b/>
          <w:sz w:val="22"/>
          <w:szCs w:val="22"/>
        </w:rPr>
      </w:pPr>
    </w:p>
    <w:p w:rsidR="00064E9C" w:rsidRDefault="00064E9C" w:rsidP="00D210A8">
      <w:pPr>
        <w:tabs>
          <w:tab w:val="left" w:pos="4060"/>
        </w:tabs>
        <w:rPr>
          <w:rFonts w:asciiTheme="minorHAnsi" w:hAnsiTheme="minorHAnsi" w:cs="Tahoma"/>
          <w:b/>
          <w:sz w:val="22"/>
          <w:szCs w:val="22"/>
        </w:rPr>
      </w:pPr>
    </w:p>
    <w:p w:rsidR="00064E9C" w:rsidRPr="00716EA9" w:rsidRDefault="00064E9C" w:rsidP="00D210A8">
      <w:pPr>
        <w:tabs>
          <w:tab w:val="left" w:pos="4060"/>
        </w:tabs>
        <w:rPr>
          <w:rFonts w:asciiTheme="minorHAnsi" w:hAnsiTheme="minorHAnsi" w:cs="Tahoma"/>
          <w:b/>
          <w:sz w:val="22"/>
          <w:szCs w:val="22"/>
        </w:rPr>
      </w:pPr>
    </w:p>
    <w:p w:rsidR="00435BA0" w:rsidRPr="00716EA9" w:rsidRDefault="00435BA0" w:rsidP="00D210A8">
      <w:pPr>
        <w:tabs>
          <w:tab w:val="left" w:pos="4060"/>
        </w:tabs>
        <w:rPr>
          <w:rFonts w:asciiTheme="minorHAnsi" w:hAnsiTheme="minorHAnsi" w:cs="Tahoma"/>
          <w:b/>
          <w:sz w:val="6"/>
          <w:szCs w:val="6"/>
        </w:rPr>
      </w:pPr>
    </w:p>
    <w:p w:rsidR="00F87E91" w:rsidRPr="00716EA9" w:rsidRDefault="00CF0238" w:rsidP="00E80FE2">
      <w:pPr>
        <w:tabs>
          <w:tab w:val="left" w:pos="4060"/>
        </w:tabs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 </w:t>
      </w:r>
      <w:r w:rsidR="00135C4E" w:rsidRPr="00716EA9">
        <w:rPr>
          <w:rFonts w:asciiTheme="minorHAnsi" w:hAnsiTheme="minorHAnsi" w:cstheme="majorBidi"/>
        </w:rPr>
        <w:t xml:space="preserve">La durée accordée pour la préparation des offres est </w:t>
      </w:r>
      <w:r w:rsidR="00064E9C" w:rsidRPr="00716EA9">
        <w:rPr>
          <w:rFonts w:asciiTheme="minorHAnsi" w:hAnsiTheme="minorHAnsi" w:cstheme="majorBidi"/>
        </w:rPr>
        <w:t>de Quinze</w:t>
      </w:r>
      <w:r w:rsidR="00E80FE2" w:rsidRPr="00716EA9">
        <w:rPr>
          <w:rFonts w:asciiTheme="minorHAnsi" w:hAnsiTheme="minorHAnsi" w:cstheme="majorBidi"/>
        </w:rPr>
        <w:t xml:space="preserve"> </w:t>
      </w:r>
      <w:r w:rsidR="00E80FE2" w:rsidRPr="00716EA9">
        <w:rPr>
          <w:rFonts w:asciiTheme="minorHAnsi" w:hAnsiTheme="minorHAnsi" w:cstheme="majorBidi"/>
          <w:b/>
          <w:bCs/>
        </w:rPr>
        <w:t>(</w:t>
      </w:r>
      <w:r w:rsidR="00F87E91" w:rsidRPr="00716EA9">
        <w:rPr>
          <w:rFonts w:asciiTheme="minorHAnsi" w:hAnsiTheme="minorHAnsi" w:cstheme="majorBidi"/>
          <w:b/>
          <w:bCs/>
        </w:rPr>
        <w:t>15</w:t>
      </w:r>
      <w:r w:rsidR="00135C4E" w:rsidRPr="00716EA9">
        <w:rPr>
          <w:rFonts w:asciiTheme="minorHAnsi" w:hAnsiTheme="minorHAnsi" w:cstheme="majorBidi"/>
          <w:b/>
          <w:bCs/>
        </w:rPr>
        <w:t>jours</w:t>
      </w:r>
      <w:r w:rsidR="00077DFF" w:rsidRPr="00716EA9">
        <w:rPr>
          <w:rFonts w:asciiTheme="minorHAnsi" w:hAnsiTheme="minorHAnsi" w:cstheme="majorBidi"/>
          <w:b/>
          <w:bCs/>
        </w:rPr>
        <w:t>)</w:t>
      </w:r>
      <w:r w:rsidR="00D75D19">
        <w:rPr>
          <w:rFonts w:asciiTheme="minorHAnsi" w:hAnsiTheme="minorHAnsi" w:cstheme="majorBidi"/>
          <w:b/>
          <w:bCs/>
        </w:rPr>
        <w:t xml:space="preserve"> </w:t>
      </w:r>
      <w:r w:rsidR="00F87E91" w:rsidRPr="00716EA9">
        <w:rPr>
          <w:rFonts w:asciiTheme="minorHAnsi" w:hAnsiTheme="minorHAnsi" w:cstheme="majorBidi"/>
        </w:rPr>
        <w:t xml:space="preserve">à partir de la première date de parution du présent avis dans le </w:t>
      </w:r>
      <w:r w:rsidR="00E80FE2" w:rsidRPr="00716EA9">
        <w:rPr>
          <w:rFonts w:asciiTheme="minorHAnsi" w:hAnsiTheme="minorHAnsi" w:cstheme="majorBidi"/>
        </w:rPr>
        <w:t>S</w:t>
      </w:r>
      <w:r w:rsidR="00F87E91" w:rsidRPr="00716EA9">
        <w:rPr>
          <w:rFonts w:asciiTheme="minorHAnsi" w:hAnsiTheme="minorHAnsi" w:cstheme="majorBidi"/>
        </w:rPr>
        <w:t xml:space="preserve">ite </w:t>
      </w:r>
      <w:r w:rsidR="00F87E91" w:rsidRPr="00716EA9">
        <w:rPr>
          <w:rFonts w:asciiTheme="minorHAnsi" w:hAnsiTheme="minorHAnsi" w:cstheme="majorBidi"/>
          <w:b/>
          <w:bCs/>
        </w:rPr>
        <w:t>WEB</w:t>
      </w:r>
      <w:r w:rsidR="00F87E91" w:rsidRPr="00716EA9">
        <w:rPr>
          <w:rFonts w:asciiTheme="minorHAnsi" w:hAnsiTheme="minorHAnsi" w:cstheme="majorBidi"/>
        </w:rPr>
        <w:t xml:space="preserve"> d’Algérie Télécom.</w:t>
      </w:r>
    </w:p>
    <w:p w:rsidR="00E80FE2" w:rsidRPr="00716EA9" w:rsidRDefault="00E80FE2" w:rsidP="003E4C4C">
      <w:pPr>
        <w:tabs>
          <w:tab w:val="left" w:pos="4060"/>
        </w:tabs>
        <w:jc w:val="both"/>
        <w:rPr>
          <w:rFonts w:asciiTheme="minorHAnsi" w:hAnsiTheme="minorHAnsi" w:cstheme="majorBidi"/>
        </w:rPr>
      </w:pPr>
    </w:p>
    <w:p w:rsidR="00FB10AC" w:rsidRPr="00716EA9" w:rsidRDefault="00CF0238" w:rsidP="003E4C4C">
      <w:pPr>
        <w:tabs>
          <w:tab w:val="left" w:pos="4060"/>
        </w:tabs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</w:t>
      </w:r>
      <w:r w:rsidR="00135C4E" w:rsidRPr="00716EA9">
        <w:rPr>
          <w:rFonts w:asciiTheme="minorHAnsi" w:hAnsiTheme="minorHAnsi" w:cstheme="majorBidi"/>
        </w:rPr>
        <w:t xml:space="preserve">La date et heure limite de dépôt des offres est fixée au dernier jour de préparation des </w:t>
      </w:r>
      <w:r w:rsidR="00D75D19" w:rsidRPr="00716EA9">
        <w:rPr>
          <w:rFonts w:asciiTheme="minorHAnsi" w:hAnsiTheme="minorHAnsi" w:cstheme="majorBidi"/>
        </w:rPr>
        <w:t>offres de</w:t>
      </w:r>
      <w:r w:rsidR="00135C4E" w:rsidRPr="00716EA9">
        <w:rPr>
          <w:rFonts w:asciiTheme="minorHAnsi" w:hAnsiTheme="minorHAnsi" w:cstheme="majorBidi"/>
        </w:rPr>
        <w:t xml:space="preserve"> </w:t>
      </w:r>
      <w:r w:rsidR="00F87E91" w:rsidRPr="00E664E5">
        <w:rPr>
          <w:rFonts w:asciiTheme="minorHAnsi" w:hAnsiTheme="minorHAnsi" w:cstheme="majorBidi"/>
          <w:b/>
          <w:bCs/>
        </w:rPr>
        <w:t>08h00 à</w:t>
      </w:r>
      <w:r w:rsidR="00064E9C">
        <w:rPr>
          <w:rFonts w:asciiTheme="minorHAnsi" w:hAnsiTheme="minorHAnsi" w:cstheme="majorBidi"/>
          <w:b/>
          <w:bCs/>
        </w:rPr>
        <w:t xml:space="preserve"> </w:t>
      </w:r>
      <w:r w:rsidR="00135C4E" w:rsidRPr="00716EA9">
        <w:rPr>
          <w:rFonts w:asciiTheme="minorHAnsi" w:hAnsiTheme="minorHAnsi" w:cstheme="majorBidi"/>
          <w:b/>
          <w:bCs/>
        </w:rPr>
        <w:t>14h00</w:t>
      </w:r>
      <w:r w:rsidR="00135C4E" w:rsidRPr="00716EA9">
        <w:rPr>
          <w:rFonts w:asciiTheme="minorHAnsi" w:hAnsiTheme="minorHAnsi" w:cstheme="majorBidi"/>
        </w:rPr>
        <w:t xml:space="preserve">. </w:t>
      </w:r>
    </w:p>
    <w:p w:rsidR="00E80FE2" w:rsidRPr="00716EA9" w:rsidRDefault="00E80FE2" w:rsidP="003E4C4C">
      <w:pPr>
        <w:tabs>
          <w:tab w:val="left" w:pos="4060"/>
        </w:tabs>
        <w:jc w:val="both"/>
        <w:rPr>
          <w:rFonts w:asciiTheme="minorHAnsi" w:hAnsiTheme="minorHAnsi" w:cstheme="majorBidi"/>
        </w:rPr>
      </w:pPr>
    </w:p>
    <w:p w:rsidR="00194A2A" w:rsidRPr="00716EA9" w:rsidRDefault="00CF0238" w:rsidP="003E4C4C">
      <w:pPr>
        <w:tabs>
          <w:tab w:val="left" w:pos="4060"/>
        </w:tabs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  </w:t>
      </w:r>
      <w:r w:rsidR="00135C4E" w:rsidRPr="00716EA9">
        <w:rPr>
          <w:rFonts w:asciiTheme="minorHAnsi" w:hAnsiTheme="minorHAnsi" w:cstheme="majorBidi"/>
        </w:rPr>
        <w:t>Si ce jour coïncide avec un jour férié ou un jour de repos légal, la durée de préparation des offres est prorogée jusqu'au jour ouvrable suivant.</w:t>
      </w:r>
    </w:p>
    <w:p w:rsidR="00E80FE2" w:rsidRPr="00716EA9" w:rsidRDefault="00E80FE2" w:rsidP="003E4C4C">
      <w:pPr>
        <w:tabs>
          <w:tab w:val="left" w:pos="4060"/>
        </w:tabs>
        <w:jc w:val="both"/>
        <w:rPr>
          <w:rFonts w:asciiTheme="minorHAnsi" w:hAnsiTheme="minorHAnsi" w:cstheme="majorBidi"/>
        </w:rPr>
      </w:pPr>
    </w:p>
    <w:p w:rsidR="00EE40F5" w:rsidRPr="00716EA9" w:rsidRDefault="00CF0238" w:rsidP="00D210A8">
      <w:pPr>
        <w:tabs>
          <w:tab w:val="left" w:pos="4060"/>
        </w:tabs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  </w:t>
      </w:r>
      <w:r w:rsidR="00135C4E" w:rsidRPr="00716EA9">
        <w:rPr>
          <w:rFonts w:asciiTheme="minorHAnsi" w:hAnsiTheme="minorHAnsi" w:cstheme="majorBidi"/>
        </w:rPr>
        <w:t>Les soumissions qui parviennent après la date de dépôt des plis ne seront pas prises en considération.</w:t>
      </w:r>
    </w:p>
    <w:p w:rsidR="00E80FE2" w:rsidRPr="00716EA9" w:rsidRDefault="00E80FE2" w:rsidP="00D210A8">
      <w:pPr>
        <w:tabs>
          <w:tab w:val="left" w:pos="4060"/>
        </w:tabs>
        <w:jc w:val="both"/>
        <w:rPr>
          <w:rFonts w:asciiTheme="minorHAnsi" w:hAnsiTheme="minorHAnsi" w:cstheme="majorBidi"/>
        </w:rPr>
      </w:pPr>
    </w:p>
    <w:p w:rsidR="000E5218" w:rsidRPr="00716EA9" w:rsidRDefault="00CF0238" w:rsidP="00D210A8">
      <w:pPr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  </w:t>
      </w:r>
      <w:r w:rsidR="00EE40F5" w:rsidRPr="00716EA9">
        <w:rPr>
          <w:rFonts w:asciiTheme="minorHAnsi" w:hAnsiTheme="minorHAnsi" w:cstheme="majorBidi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="00EE40F5" w:rsidRPr="00716EA9">
        <w:rPr>
          <w:rFonts w:asciiTheme="minorHAnsi" w:hAnsiTheme="minorHAnsi" w:cstheme="majorBidi"/>
          <w:b/>
          <w:bCs/>
        </w:rPr>
        <w:t>14h00</w:t>
      </w:r>
      <w:r w:rsidR="00EE40F5" w:rsidRPr="00716EA9">
        <w:rPr>
          <w:rFonts w:asciiTheme="minorHAnsi" w:hAnsiTheme="minorHAnsi" w:cstheme="majorBidi"/>
        </w:rPr>
        <w:t xml:space="preserve"> à l’adresse précitée.</w:t>
      </w:r>
    </w:p>
    <w:p w:rsidR="00E80FE2" w:rsidRPr="00716EA9" w:rsidRDefault="00E80FE2" w:rsidP="00D210A8">
      <w:pPr>
        <w:jc w:val="both"/>
        <w:rPr>
          <w:rFonts w:asciiTheme="minorHAnsi" w:hAnsiTheme="minorHAnsi" w:cstheme="majorBidi"/>
        </w:rPr>
      </w:pPr>
    </w:p>
    <w:p w:rsidR="00E80FE2" w:rsidRPr="00716EA9" w:rsidRDefault="00CF0238" w:rsidP="00FB10AC">
      <w:pPr>
        <w:tabs>
          <w:tab w:val="left" w:pos="4060"/>
        </w:tabs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             </w:t>
      </w:r>
      <w:r w:rsidR="00135C4E" w:rsidRPr="00716EA9">
        <w:rPr>
          <w:rFonts w:asciiTheme="minorHAnsi" w:hAnsiTheme="minorHAnsi" w:cstheme="majorBidi"/>
        </w:rPr>
        <w:t>Les candidats restent tenus par leurs offres pendant une période de</w:t>
      </w:r>
      <w:r w:rsidR="00064E9C">
        <w:rPr>
          <w:rFonts w:asciiTheme="minorHAnsi" w:hAnsiTheme="minorHAnsi" w:cstheme="majorBidi"/>
        </w:rPr>
        <w:t xml:space="preserve"> </w:t>
      </w:r>
      <w:r w:rsidR="00F87E91" w:rsidRPr="00716EA9">
        <w:rPr>
          <w:rFonts w:asciiTheme="minorHAnsi" w:hAnsiTheme="minorHAnsi" w:cstheme="majorBidi"/>
        </w:rPr>
        <w:t>Cent quatre-vingt(</w:t>
      </w:r>
      <w:r w:rsidR="00F87E91" w:rsidRPr="00716EA9">
        <w:rPr>
          <w:rFonts w:asciiTheme="minorHAnsi" w:hAnsiTheme="minorHAnsi" w:cstheme="majorBidi"/>
          <w:b/>
          <w:bCs/>
        </w:rPr>
        <w:t>180</w:t>
      </w:r>
      <w:r w:rsidR="00F87E91" w:rsidRPr="00716EA9">
        <w:rPr>
          <w:rFonts w:asciiTheme="minorHAnsi" w:hAnsiTheme="minorHAnsi" w:cstheme="majorBidi"/>
        </w:rPr>
        <w:t>)</w:t>
      </w:r>
      <w:r w:rsidR="00D75D19">
        <w:rPr>
          <w:rFonts w:asciiTheme="minorHAnsi" w:hAnsiTheme="minorHAnsi" w:cstheme="majorBidi"/>
        </w:rPr>
        <w:t xml:space="preserve"> </w:t>
      </w:r>
      <w:r w:rsidR="00135C4E" w:rsidRPr="00716EA9">
        <w:rPr>
          <w:rFonts w:asciiTheme="minorHAnsi" w:hAnsiTheme="minorHAnsi" w:cstheme="majorBidi"/>
        </w:rPr>
        <w:t xml:space="preserve">jours à compter de la date limite de dépôt des plis.       </w:t>
      </w:r>
    </w:p>
    <w:p w:rsidR="00E80FE2" w:rsidRPr="00716EA9" w:rsidRDefault="00E80FE2" w:rsidP="00E80FE2">
      <w:pPr>
        <w:rPr>
          <w:rFonts w:asciiTheme="minorHAnsi" w:hAnsiTheme="minorHAnsi" w:cstheme="majorBidi"/>
        </w:rPr>
      </w:pPr>
    </w:p>
    <w:p w:rsidR="00E80FE2" w:rsidRPr="00716EA9" w:rsidRDefault="00E80FE2" w:rsidP="00E80FE2">
      <w:pPr>
        <w:rPr>
          <w:rFonts w:asciiTheme="minorHAnsi" w:hAnsiTheme="minorHAnsi" w:cstheme="majorBidi"/>
        </w:rPr>
      </w:pPr>
    </w:p>
    <w:p w:rsidR="00E80FE2" w:rsidRPr="00716EA9" w:rsidRDefault="00E80FE2" w:rsidP="00E80FE2">
      <w:pPr>
        <w:rPr>
          <w:rFonts w:asciiTheme="minorHAnsi" w:hAnsiTheme="minorHAnsi" w:cstheme="majorBidi"/>
        </w:rPr>
      </w:pPr>
    </w:p>
    <w:p w:rsidR="00E80FE2" w:rsidRPr="00716EA9" w:rsidRDefault="00E80FE2" w:rsidP="00E80FE2">
      <w:pPr>
        <w:rPr>
          <w:rFonts w:asciiTheme="minorHAnsi" w:hAnsiTheme="minorHAnsi" w:cs="Tahoma"/>
        </w:rPr>
      </w:pPr>
    </w:p>
    <w:p w:rsidR="00E80FE2" w:rsidRPr="00716EA9" w:rsidRDefault="00E80FE2" w:rsidP="00E80FE2">
      <w:pPr>
        <w:rPr>
          <w:rFonts w:asciiTheme="minorHAnsi" w:hAnsiTheme="minorHAnsi" w:cs="Tahoma"/>
        </w:rPr>
      </w:pPr>
    </w:p>
    <w:p w:rsidR="00E80FE2" w:rsidRPr="00716EA9" w:rsidRDefault="00E80FE2" w:rsidP="00E80FE2">
      <w:pPr>
        <w:rPr>
          <w:rFonts w:asciiTheme="minorHAnsi" w:hAnsiTheme="minorHAnsi" w:cs="Tahoma"/>
        </w:rPr>
      </w:pPr>
    </w:p>
    <w:p w:rsidR="00B84FC1" w:rsidRPr="00716EA9" w:rsidRDefault="00E80FE2" w:rsidP="00064E9C">
      <w:pPr>
        <w:tabs>
          <w:tab w:val="left" w:pos="6270"/>
        </w:tabs>
        <w:jc w:val="center"/>
        <w:rPr>
          <w:rFonts w:asciiTheme="minorHAnsi" w:hAnsiTheme="minorHAnsi" w:cs="Tahoma"/>
          <w:b/>
          <w:bCs/>
        </w:rPr>
      </w:pPr>
      <w:r w:rsidRPr="00716EA9">
        <w:rPr>
          <w:rFonts w:asciiTheme="minorHAnsi" w:hAnsiTheme="minorHAnsi" w:cs="Tahoma"/>
          <w:b/>
          <w:bCs/>
        </w:rPr>
        <w:t>LE DIRECTEUR</w:t>
      </w:r>
    </w:p>
    <w:sectPr w:rsidR="00B84FC1" w:rsidRPr="00716EA9" w:rsidSect="00064E9C">
      <w:headerReference w:type="default" r:id="rId7"/>
      <w:footerReference w:type="default" r:id="rId8"/>
      <w:pgSz w:w="11906" w:h="16838"/>
      <w:pgMar w:top="1417" w:right="849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5D" w:rsidRDefault="0095005D" w:rsidP="00FC5D29">
      <w:r>
        <w:separator/>
      </w:r>
    </w:p>
  </w:endnote>
  <w:endnote w:type="continuationSeparator" w:id="0">
    <w:p w:rsidR="0095005D" w:rsidRDefault="0095005D" w:rsidP="00FC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29" w:rsidRDefault="004578CA" w:rsidP="00FC5D29">
    <w:pPr>
      <w:pStyle w:val="Pieddepag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2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5D" w:rsidRDefault="0095005D" w:rsidP="00FC5D29">
      <w:r>
        <w:separator/>
      </w:r>
    </w:p>
  </w:footnote>
  <w:footnote w:type="continuationSeparator" w:id="0">
    <w:p w:rsidR="0095005D" w:rsidRDefault="0095005D" w:rsidP="00FC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A14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A4A14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</w:p>
  <w:p w:rsidR="005A4A14" w:rsidRPr="007C412F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044C0"/>
    <w:multiLevelType w:val="hybridMultilevel"/>
    <w:tmpl w:val="5E2C59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29"/>
    <w:rsid w:val="00000774"/>
    <w:rsid w:val="000047A0"/>
    <w:rsid w:val="00010786"/>
    <w:rsid w:val="00013239"/>
    <w:rsid w:val="00030015"/>
    <w:rsid w:val="00030FB2"/>
    <w:rsid w:val="00036620"/>
    <w:rsid w:val="00043C66"/>
    <w:rsid w:val="0004610A"/>
    <w:rsid w:val="00050A71"/>
    <w:rsid w:val="00055336"/>
    <w:rsid w:val="00063649"/>
    <w:rsid w:val="00063BC4"/>
    <w:rsid w:val="000642BB"/>
    <w:rsid w:val="00064E9C"/>
    <w:rsid w:val="0007355D"/>
    <w:rsid w:val="00077DFF"/>
    <w:rsid w:val="0008451C"/>
    <w:rsid w:val="00087026"/>
    <w:rsid w:val="00087AD5"/>
    <w:rsid w:val="00091B74"/>
    <w:rsid w:val="00095293"/>
    <w:rsid w:val="000A4A17"/>
    <w:rsid w:val="000A73A6"/>
    <w:rsid w:val="000A7C3E"/>
    <w:rsid w:val="000B171C"/>
    <w:rsid w:val="000B4477"/>
    <w:rsid w:val="000C6B5A"/>
    <w:rsid w:val="000D4E9D"/>
    <w:rsid w:val="000E0356"/>
    <w:rsid w:val="000E0F97"/>
    <w:rsid w:val="000E5218"/>
    <w:rsid w:val="000F0600"/>
    <w:rsid w:val="000F39AC"/>
    <w:rsid w:val="000F6569"/>
    <w:rsid w:val="000F7E18"/>
    <w:rsid w:val="001010AB"/>
    <w:rsid w:val="00103156"/>
    <w:rsid w:val="0010678E"/>
    <w:rsid w:val="00113A08"/>
    <w:rsid w:val="001152F0"/>
    <w:rsid w:val="00120386"/>
    <w:rsid w:val="001271FF"/>
    <w:rsid w:val="00132203"/>
    <w:rsid w:val="00135C4E"/>
    <w:rsid w:val="00135EFA"/>
    <w:rsid w:val="00142B1D"/>
    <w:rsid w:val="00146088"/>
    <w:rsid w:val="001558C9"/>
    <w:rsid w:val="00162256"/>
    <w:rsid w:val="00163FD3"/>
    <w:rsid w:val="00164A68"/>
    <w:rsid w:val="00164E7E"/>
    <w:rsid w:val="00173127"/>
    <w:rsid w:val="00176435"/>
    <w:rsid w:val="001768C9"/>
    <w:rsid w:val="001857E1"/>
    <w:rsid w:val="00185F84"/>
    <w:rsid w:val="00192F30"/>
    <w:rsid w:val="00193B8D"/>
    <w:rsid w:val="00194A2A"/>
    <w:rsid w:val="0019534A"/>
    <w:rsid w:val="00195548"/>
    <w:rsid w:val="00196D83"/>
    <w:rsid w:val="001A3186"/>
    <w:rsid w:val="001A37AA"/>
    <w:rsid w:val="001B5022"/>
    <w:rsid w:val="001C27BE"/>
    <w:rsid w:val="001C4FD8"/>
    <w:rsid w:val="001C76C6"/>
    <w:rsid w:val="001D3973"/>
    <w:rsid w:val="001D4A25"/>
    <w:rsid w:val="001D7F04"/>
    <w:rsid w:val="001D7F6D"/>
    <w:rsid w:val="001E4E72"/>
    <w:rsid w:val="001E5B14"/>
    <w:rsid w:val="001E5B1A"/>
    <w:rsid w:val="001E72BA"/>
    <w:rsid w:val="001F21CE"/>
    <w:rsid w:val="001F52CA"/>
    <w:rsid w:val="00201147"/>
    <w:rsid w:val="00203558"/>
    <w:rsid w:val="00203B73"/>
    <w:rsid w:val="00203BD2"/>
    <w:rsid w:val="002112CA"/>
    <w:rsid w:val="00214AD1"/>
    <w:rsid w:val="00216144"/>
    <w:rsid w:val="00217997"/>
    <w:rsid w:val="002377B5"/>
    <w:rsid w:val="0024091F"/>
    <w:rsid w:val="00246573"/>
    <w:rsid w:val="00255A00"/>
    <w:rsid w:val="00256081"/>
    <w:rsid w:val="00257B78"/>
    <w:rsid w:val="0026506A"/>
    <w:rsid w:val="0027553F"/>
    <w:rsid w:val="00282A50"/>
    <w:rsid w:val="00286622"/>
    <w:rsid w:val="00295730"/>
    <w:rsid w:val="00297662"/>
    <w:rsid w:val="002B3B15"/>
    <w:rsid w:val="002C14EC"/>
    <w:rsid w:val="002C21BB"/>
    <w:rsid w:val="002C3166"/>
    <w:rsid w:val="002D30F2"/>
    <w:rsid w:val="002D6BD7"/>
    <w:rsid w:val="002E4949"/>
    <w:rsid w:val="002F009A"/>
    <w:rsid w:val="002F0282"/>
    <w:rsid w:val="002F0645"/>
    <w:rsid w:val="002F4B85"/>
    <w:rsid w:val="002F5491"/>
    <w:rsid w:val="002F55AF"/>
    <w:rsid w:val="00304A73"/>
    <w:rsid w:val="00313E36"/>
    <w:rsid w:val="003147A2"/>
    <w:rsid w:val="00316491"/>
    <w:rsid w:val="003255CB"/>
    <w:rsid w:val="0032705E"/>
    <w:rsid w:val="00335AC2"/>
    <w:rsid w:val="00340416"/>
    <w:rsid w:val="003422DF"/>
    <w:rsid w:val="0034463E"/>
    <w:rsid w:val="00345240"/>
    <w:rsid w:val="00357CD9"/>
    <w:rsid w:val="00360C7F"/>
    <w:rsid w:val="003702F5"/>
    <w:rsid w:val="00374B62"/>
    <w:rsid w:val="00375E67"/>
    <w:rsid w:val="003932F8"/>
    <w:rsid w:val="003A10EF"/>
    <w:rsid w:val="003A209A"/>
    <w:rsid w:val="003B4EB4"/>
    <w:rsid w:val="003C2191"/>
    <w:rsid w:val="003D72FB"/>
    <w:rsid w:val="003E2819"/>
    <w:rsid w:val="003E2EED"/>
    <w:rsid w:val="003E4C4C"/>
    <w:rsid w:val="003F7C30"/>
    <w:rsid w:val="004010AC"/>
    <w:rsid w:val="00402517"/>
    <w:rsid w:val="0040778F"/>
    <w:rsid w:val="0041018F"/>
    <w:rsid w:val="00411FA1"/>
    <w:rsid w:val="00424ABB"/>
    <w:rsid w:val="00427C04"/>
    <w:rsid w:val="00433CCD"/>
    <w:rsid w:val="00435BA0"/>
    <w:rsid w:val="0043602D"/>
    <w:rsid w:val="004370FD"/>
    <w:rsid w:val="00437956"/>
    <w:rsid w:val="004433EC"/>
    <w:rsid w:val="00445966"/>
    <w:rsid w:val="0044625C"/>
    <w:rsid w:val="004503D7"/>
    <w:rsid w:val="004505C3"/>
    <w:rsid w:val="004528CE"/>
    <w:rsid w:val="004577FC"/>
    <w:rsid w:val="004578CA"/>
    <w:rsid w:val="00457AD5"/>
    <w:rsid w:val="004616CE"/>
    <w:rsid w:val="0047005A"/>
    <w:rsid w:val="004818DE"/>
    <w:rsid w:val="00484511"/>
    <w:rsid w:val="00486924"/>
    <w:rsid w:val="004A5DD2"/>
    <w:rsid w:val="004C1A1A"/>
    <w:rsid w:val="004C2614"/>
    <w:rsid w:val="004C4DAE"/>
    <w:rsid w:val="004C626A"/>
    <w:rsid w:val="004D3193"/>
    <w:rsid w:val="004E1CBE"/>
    <w:rsid w:val="004E2F01"/>
    <w:rsid w:val="004E4F80"/>
    <w:rsid w:val="004E63D4"/>
    <w:rsid w:val="004F0C46"/>
    <w:rsid w:val="004F59BF"/>
    <w:rsid w:val="004F5A56"/>
    <w:rsid w:val="00500EB6"/>
    <w:rsid w:val="005027C2"/>
    <w:rsid w:val="00504A6C"/>
    <w:rsid w:val="00507A8C"/>
    <w:rsid w:val="00510179"/>
    <w:rsid w:val="0051382B"/>
    <w:rsid w:val="00513DC9"/>
    <w:rsid w:val="00523F75"/>
    <w:rsid w:val="0053318E"/>
    <w:rsid w:val="00534CB1"/>
    <w:rsid w:val="00535006"/>
    <w:rsid w:val="00537AFB"/>
    <w:rsid w:val="0054012D"/>
    <w:rsid w:val="00545209"/>
    <w:rsid w:val="005500BF"/>
    <w:rsid w:val="00551BBF"/>
    <w:rsid w:val="00552CEE"/>
    <w:rsid w:val="0055404E"/>
    <w:rsid w:val="00560357"/>
    <w:rsid w:val="0056361B"/>
    <w:rsid w:val="00571073"/>
    <w:rsid w:val="005712B1"/>
    <w:rsid w:val="00581CB4"/>
    <w:rsid w:val="00584453"/>
    <w:rsid w:val="005924E3"/>
    <w:rsid w:val="005A4A14"/>
    <w:rsid w:val="005A7104"/>
    <w:rsid w:val="005A79AC"/>
    <w:rsid w:val="005B3E30"/>
    <w:rsid w:val="005C67B0"/>
    <w:rsid w:val="005D0CD0"/>
    <w:rsid w:val="005D1A6D"/>
    <w:rsid w:val="005E5059"/>
    <w:rsid w:val="005E7B61"/>
    <w:rsid w:val="005F6DC8"/>
    <w:rsid w:val="005F791F"/>
    <w:rsid w:val="006002E5"/>
    <w:rsid w:val="006036CC"/>
    <w:rsid w:val="00606BD4"/>
    <w:rsid w:val="00607D63"/>
    <w:rsid w:val="0061076D"/>
    <w:rsid w:val="0062641A"/>
    <w:rsid w:val="00630B98"/>
    <w:rsid w:val="00634010"/>
    <w:rsid w:val="00636E3F"/>
    <w:rsid w:val="00637B4C"/>
    <w:rsid w:val="006401FD"/>
    <w:rsid w:val="006463DF"/>
    <w:rsid w:val="00653FE8"/>
    <w:rsid w:val="006573C9"/>
    <w:rsid w:val="00661CFF"/>
    <w:rsid w:val="00663088"/>
    <w:rsid w:val="006756C1"/>
    <w:rsid w:val="00675DC8"/>
    <w:rsid w:val="006766AC"/>
    <w:rsid w:val="0068066C"/>
    <w:rsid w:val="00683DD1"/>
    <w:rsid w:val="00684644"/>
    <w:rsid w:val="00692DD4"/>
    <w:rsid w:val="006A26EE"/>
    <w:rsid w:val="006A3200"/>
    <w:rsid w:val="006A5012"/>
    <w:rsid w:val="006B0EFF"/>
    <w:rsid w:val="006B37FA"/>
    <w:rsid w:val="006B3917"/>
    <w:rsid w:val="006B5FA5"/>
    <w:rsid w:val="006B765B"/>
    <w:rsid w:val="006E616C"/>
    <w:rsid w:val="006F55CB"/>
    <w:rsid w:val="006F5EFE"/>
    <w:rsid w:val="00703E97"/>
    <w:rsid w:val="00704BFF"/>
    <w:rsid w:val="007078AE"/>
    <w:rsid w:val="007167FC"/>
    <w:rsid w:val="00716EA9"/>
    <w:rsid w:val="00731483"/>
    <w:rsid w:val="00732219"/>
    <w:rsid w:val="007366A6"/>
    <w:rsid w:val="00736902"/>
    <w:rsid w:val="007436DD"/>
    <w:rsid w:val="00743CA5"/>
    <w:rsid w:val="007534FA"/>
    <w:rsid w:val="007560FB"/>
    <w:rsid w:val="00760A60"/>
    <w:rsid w:val="00760E42"/>
    <w:rsid w:val="0076306B"/>
    <w:rsid w:val="00764DAD"/>
    <w:rsid w:val="00782AC2"/>
    <w:rsid w:val="00783C37"/>
    <w:rsid w:val="00791781"/>
    <w:rsid w:val="00795BBB"/>
    <w:rsid w:val="007A29C8"/>
    <w:rsid w:val="007A7714"/>
    <w:rsid w:val="007C412F"/>
    <w:rsid w:val="007C7961"/>
    <w:rsid w:val="007D2F77"/>
    <w:rsid w:val="007E5F69"/>
    <w:rsid w:val="007F2851"/>
    <w:rsid w:val="007F2C00"/>
    <w:rsid w:val="007F2FBF"/>
    <w:rsid w:val="007F4F3D"/>
    <w:rsid w:val="00804A38"/>
    <w:rsid w:val="00804DAD"/>
    <w:rsid w:val="00810B7D"/>
    <w:rsid w:val="0082677B"/>
    <w:rsid w:val="008278A2"/>
    <w:rsid w:val="00830E85"/>
    <w:rsid w:val="00833D91"/>
    <w:rsid w:val="00842418"/>
    <w:rsid w:val="008470AE"/>
    <w:rsid w:val="00847FCA"/>
    <w:rsid w:val="008501E7"/>
    <w:rsid w:val="00853007"/>
    <w:rsid w:val="00860B34"/>
    <w:rsid w:val="0086473B"/>
    <w:rsid w:val="00865551"/>
    <w:rsid w:val="00885D04"/>
    <w:rsid w:val="008906B6"/>
    <w:rsid w:val="008B705E"/>
    <w:rsid w:val="008C62A7"/>
    <w:rsid w:val="008C6E1B"/>
    <w:rsid w:val="008D267A"/>
    <w:rsid w:val="008D2EC3"/>
    <w:rsid w:val="008D6727"/>
    <w:rsid w:val="008D7D3F"/>
    <w:rsid w:val="008E036C"/>
    <w:rsid w:val="008F4221"/>
    <w:rsid w:val="008F67E7"/>
    <w:rsid w:val="008F7B74"/>
    <w:rsid w:val="009033F7"/>
    <w:rsid w:val="00904022"/>
    <w:rsid w:val="00904206"/>
    <w:rsid w:val="00906885"/>
    <w:rsid w:val="00906DC0"/>
    <w:rsid w:val="009079DE"/>
    <w:rsid w:val="00912EF2"/>
    <w:rsid w:val="00915656"/>
    <w:rsid w:val="00924909"/>
    <w:rsid w:val="00935AD9"/>
    <w:rsid w:val="0095005D"/>
    <w:rsid w:val="00951FC2"/>
    <w:rsid w:val="00955656"/>
    <w:rsid w:val="00963074"/>
    <w:rsid w:val="00966B4F"/>
    <w:rsid w:val="009674DF"/>
    <w:rsid w:val="00976DB0"/>
    <w:rsid w:val="00980592"/>
    <w:rsid w:val="0098138E"/>
    <w:rsid w:val="0098579E"/>
    <w:rsid w:val="009858FE"/>
    <w:rsid w:val="009A024F"/>
    <w:rsid w:val="009A5748"/>
    <w:rsid w:val="009B4AF3"/>
    <w:rsid w:val="009D4570"/>
    <w:rsid w:val="009E56B7"/>
    <w:rsid w:val="009F1A7B"/>
    <w:rsid w:val="009F6E63"/>
    <w:rsid w:val="00A01ED0"/>
    <w:rsid w:val="00A10A8C"/>
    <w:rsid w:val="00A16E29"/>
    <w:rsid w:val="00A2030F"/>
    <w:rsid w:val="00A339F6"/>
    <w:rsid w:val="00A33FB9"/>
    <w:rsid w:val="00A35DC1"/>
    <w:rsid w:val="00A40A0E"/>
    <w:rsid w:val="00A44C66"/>
    <w:rsid w:val="00A45F52"/>
    <w:rsid w:val="00A47544"/>
    <w:rsid w:val="00A5631E"/>
    <w:rsid w:val="00A57B85"/>
    <w:rsid w:val="00A64EB0"/>
    <w:rsid w:val="00A64EE0"/>
    <w:rsid w:val="00A64F52"/>
    <w:rsid w:val="00A716D7"/>
    <w:rsid w:val="00A760F9"/>
    <w:rsid w:val="00A83B28"/>
    <w:rsid w:val="00A86D8E"/>
    <w:rsid w:val="00A9116B"/>
    <w:rsid w:val="00A95B6F"/>
    <w:rsid w:val="00AA0EB9"/>
    <w:rsid w:val="00AB31D0"/>
    <w:rsid w:val="00AD1244"/>
    <w:rsid w:val="00AD6CCB"/>
    <w:rsid w:val="00AF40E3"/>
    <w:rsid w:val="00B02BD2"/>
    <w:rsid w:val="00B215CE"/>
    <w:rsid w:val="00B22421"/>
    <w:rsid w:val="00B243E9"/>
    <w:rsid w:val="00B34775"/>
    <w:rsid w:val="00B365FD"/>
    <w:rsid w:val="00B37DDD"/>
    <w:rsid w:val="00B40F7C"/>
    <w:rsid w:val="00B42CA1"/>
    <w:rsid w:val="00B452D6"/>
    <w:rsid w:val="00B4575D"/>
    <w:rsid w:val="00B50BA7"/>
    <w:rsid w:val="00B57D70"/>
    <w:rsid w:val="00B57FEF"/>
    <w:rsid w:val="00B8320D"/>
    <w:rsid w:val="00B8496B"/>
    <w:rsid w:val="00B84FC1"/>
    <w:rsid w:val="00B91AA0"/>
    <w:rsid w:val="00B93291"/>
    <w:rsid w:val="00B96360"/>
    <w:rsid w:val="00BA1600"/>
    <w:rsid w:val="00BA34BD"/>
    <w:rsid w:val="00BB2A43"/>
    <w:rsid w:val="00BB6128"/>
    <w:rsid w:val="00BB6756"/>
    <w:rsid w:val="00BC6CCC"/>
    <w:rsid w:val="00BD6960"/>
    <w:rsid w:val="00BD6FD0"/>
    <w:rsid w:val="00BE09C6"/>
    <w:rsid w:val="00BE4E47"/>
    <w:rsid w:val="00C144B2"/>
    <w:rsid w:val="00C261BC"/>
    <w:rsid w:val="00C31ACC"/>
    <w:rsid w:val="00C43E4A"/>
    <w:rsid w:val="00C46A0E"/>
    <w:rsid w:val="00C46A60"/>
    <w:rsid w:val="00C522A4"/>
    <w:rsid w:val="00C525C3"/>
    <w:rsid w:val="00C55224"/>
    <w:rsid w:val="00C6041D"/>
    <w:rsid w:val="00C61075"/>
    <w:rsid w:val="00C74B7A"/>
    <w:rsid w:val="00C75343"/>
    <w:rsid w:val="00C774CC"/>
    <w:rsid w:val="00C917A3"/>
    <w:rsid w:val="00C919CA"/>
    <w:rsid w:val="00C928AE"/>
    <w:rsid w:val="00CA2D02"/>
    <w:rsid w:val="00CC1B7A"/>
    <w:rsid w:val="00CC1D1D"/>
    <w:rsid w:val="00CC62AD"/>
    <w:rsid w:val="00CC77D9"/>
    <w:rsid w:val="00CC7971"/>
    <w:rsid w:val="00CD5C1B"/>
    <w:rsid w:val="00CE38C6"/>
    <w:rsid w:val="00CE7A09"/>
    <w:rsid w:val="00CF0238"/>
    <w:rsid w:val="00CF617F"/>
    <w:rsid w:val="00D044B7"/>
    <w:rsid w:val="00D05EFE"/>
    <w:rsid w:val="00D14477"/>
    <w:rsid w:val="00D210A8"/>
    <w:rsid w:val="00D21E0B"/>
    <w:rsid w:val="00D302F3"/>
    <w:rsid w:val="00D31C68"/>
    <w:rsid w:val="00D336B2"/>
    <w:rsid w:val="00D433C1"/>
    <w:rsid w:val="00D44B47"/>
    <w:rsid w:val="00D75D19"/>
    <w:rsid w:val="00D77AD3"/>
    <w:rsid w:val="00D80154"/>
    <w:rsid w:val="00D82C5A"/>
    <w:rsid w:val="00D85C33"/>
    <w:rsid w:val="00D9627B"/>
    <w:rsid w:val="00D97338"/>
    <w:rsid w:val="00DA115E"/>
    <w:rsid w:val="00DA5665"/>
    <w:rsid w:val="00DC21B9"/>
    <w:rsid w:val="00DC4808"/>
    <w:rsid w:val="00DC5163"/>
    <w:rsid w:val="00DC6003"/>
    <w:rsid w:val="00DD31C3"/>
    <w:rsid w:val="00DD361D"/>
    <w:rsid w:val="00DD4FDA"/>
    <w:rsid w:val="00DD5662"/>
    <w:rsid w:val="00DD7990"/>
    <w:rsid w:val="00DE32CB"/>
    <w:rsid w:val="00DE58F5"/>
    <w:rsid w:val="00DE5DF4"/>
    <w:rsid w:val="00DF3AD8"/>
    <w:rsid w:val="00DF3D69"/>
    <w:rsid w:val="00DF7745"/>
    <w:rsid w:val="00E06243"/>
    <w:rsid w:val="00E06799"/>
    <w:rsid w:val="00E123F0"/>
    <w:rsid w:val="00E12782"/>
    <w:rsid w:val="00E141BB"/>
    <w:rsid w:val="00E26796"/>
    <w:rsid w:val="00E26B90"/>
    <w:rsid w:val="00E27914"/>
    <w:rsid w:val="00E317E9"/>
    <w:rsid w:val="00E37D61"/>
    <w:rsid w:val="00E40516"/>
    <w:rsid w:val="00E4324E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664E5"/>
    <w:rsid w:val="00E80312"/>
    <w:rsid w:val="00E80FE2"/>
    <w:rsid w:val="00E82B3B"/>
    <w:rsid w:val="00E85AF9"/>
    <w:rsid w:val="00E85E6E"/>
    <w:rsid w:val="00E90DC0"/>
    <w:rsid w:val="00E9395B"/>
    <w:rsid w:val="00E978E4"/>
    <w:rsid w:val="00EB06AB"/>
    <w:rsid w:val="00EB31CA"/>
    <w:rsid w:val="00EB4729"/>
    <w:rsid w:val="00ED2097"/>
    <w:rsid w:val="00ED5210"/>
    <w:rsid w:val="00EE1723"/>
    <w:rsid w:val="00EE40F5"/>
    <w:rsid w:val="00F01BFA"/>
    <w:rsid w:val="00F103D0"/>
    <w:rsid w:val="00F20170"/>
    <w:rsid w:val="00F27C07"/>
    <w:rsid w:val="00F30781"/>
    <w:rsid w:val="00F3467A"/>
    <w:rsid w:val="00F65F09"/>
    <w:rsid w:val="00F71148"/>
    <w:rsid w:val="00F735EE"/>
    <w:rsid w:val="00F77FC2"/>
    <w:rsid w:val="00F824AD"/>
    <w:rsid w:val="00F85A34"/>
    <w:rsid w:val="00F869E8"/>
    <w:rsid w:val="00F87E2B"/>
    <w:rsid w:val="00F87E91"/>
    <w:rsid w:val="00F914DF"/>
    <w:rsid w:val="00F9486B"/>
    <w:rsid w:val="00FA0A23"/>
    <w:rsid w:val="00FA2F3C"/>
    <w:rsid w:val="00FA3271"/>
    <w:rsid w:val="00FA7954"/>
    <w:rsid w:val="00FB10AC"/>
    <w:rsid w:val="00FB2043"/>
    <w:rsid w:val="00FB2CB8"/>
    <w:rsid w:val="00FB2F66"/>
    <w:rsid w:val="00FC5D29"/>
    <w:rsid w:val="00FC7842"/>
    <w:rsid w:val="00FD1C15"/>
    <w:rsid w:val="00FD39E1"/>
    <w:rsid w:val="00FE0169"/>
    <w:rsid w:val="00FE57F8"/>
    <w:rsid w:val="00FF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38003E-5055-46B5-A77F-72A6E829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E664E5"/>
    <w:pPr>
      <w:keepNext/>
      <w:tabs>
        <w:tab w:val="left" w:pos="7720"/>
        <w:tab w:val="left" w:pos="1024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1,lp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List11,List111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aliases w:val="Paragraphe de liste1 Car,lp1 Car,符号列表 Car,·ûºÅÁÐ±í Car,¡¤?o?¨¢D¡À¨ª Car,?¡è?o?¡§¡éD?¨¤¡§a Car,??¨¨?o??¡ì?¨¦D?¡§¡è?¡ìa Car,??¡§¡§?o???¨¬?¡§|D??¡ì?¨¨??¨¬a Car,???¡ì?¡ì?o???¡§???¡ì|D???¨¬?¡§¡§??¡§?a Car,List11 Car,List111 Car"/>
    <w:basedOn w:val="Policepardfaut"/>
    <w:link w:val="Paragraphedeliste"/>
    <w:uiPriority w:val="34"/>
    <w:qFormat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F87E91"/>
    <w:pPr>
      <w:spacing w:before="100" w:beforeAutospacing="1" w:after="100" w:afterAutospacing="1"/>
    </w:pPr>
  </w:style>
  <w:style w:type="character" w:styleId="Accentuation">
    <w:name w:val="Emphasis"/>
    <w:basedOn w:val="Policepardfaut"/>
    <w:qFormat/>
    <w:rsid w:val="00E664E5"/>
    <w:rPr>
      <w:i/>
      <w:iCs/>
    </w:rPr>
  </w:style>
  <w:style w:type="character" w:customStyle="1" w:styleId="Titre2Car">
    <w:name w:val="Titre 2 Car"/>
    <w:basedOn w:val="Policepardfaut"/>
    <w:link w:val="Titre2"/>
    <w:rsid w:val="00E664E5"/>
    <w:rPr>
      <w:rFonts w:ascii="Cambria" w:eastAsia="Times New Roman" w:hAnsi="Cambria" w:cs="Times New Roman"/>
      <w:b/>
      <w:bCs/>
      <w:i/>
      <w:iCs/>
      <w:sz w:val="28"/>
      <w:szCs w:val="28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bureau des marchés</cp:lastModifiedBy>
  <cp:revision>4</cp:revision>
  <cp:lastPrinted>2019-10-24T08:19:00Z</cp:lastPrinted>
  <dcterms:created xsi:type="dcterms:W3CDTF">2020-02-16T14:57:00Z</dcterms:created>
  <dcterms:modified xsi:type="dcterms:W3CDTF">2020-02-16T14:59:00Z</dcterms:modified>
</cp:coreProperties>
</file>