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A8" w:rsidRPr="00716EA9" w:rsidRDefault="003C3CA8" w:rsidP="003C3CA8">
      <w:pPr>
        <w:ind w:left="-142"/>
        <w:jc w:val="center"/>
        <w:rPr>
          <w:rFonts w:asciiTheme="minorHAnsi" w:hAnsiTheme="minorHAnsi"/>
          <w:b/>
          <w:bCs/>
          <w:sz w:val="28"/>
          <w:szCs w:val="28"/>
        </w:rPr>
      </w:pPr>
      <w:r w:rsidRPr="00716EA9">
        <w:rPr>
          <w:rFonts w:asciiTheme="minorHAnsi" w:hAnsiTheme="minorHAnsi"/>
          <w:b/>
          <w:bCs/>
          <w:sz w:val="28"/>
          <w:szCs w:val="28"/>
        </w:rPr>
        <w:t>EPE - ALGERIE TELECOM – SPA</w:t>
      </w:r>
    </w:p>
    <w:p w:rsidR="003C3CA8" w:rsidRPr="00716EA9" w:rsidRDefault="003C3CA8" w:rsidP="003C3CA8">
      <w:pPr>
        <w:tabs>
          <w:tab w:val="left" w:pos="9000"/>
        </w:tabs>
        <w:ind w:left="-142"/>
        <w:jc w:val="center"/>
        <w:rPr>
          <w:rFonts w:asciiTheme="minorHAnsi" w:hAnsiTheme="minorHAnsi"/>
          <w:b/>
          <w:bCs/>
          <w:sz w:val="28"/>
          <w:szCs w:val="28"/>
        </w:rPr>
      </w:pPr>
      <w:r w:rsidRPr="00716EA9">
        <w:rPr>
          <w:rFonts w:asciiTheme="minorHAnsi" w:hAnsiTheme="minorHAnsi"/>
          <w:b/>
          <w:bCs/>
          <w:sz w:val="28"/>
          <w:szCs w:val="28"/>
        </w:rPr>
        <w:t>Direction Opérationnelle de Tipaza</w:t>
      </w:r>
    </w:p>
    <w:p w:rsidR="00C61CDD" w:rsidRPr="00BF75EB" w:rsidRDefault="003C3CA8" w:rsidP="003C3CA8">
      <w:pPr>
        <w:tabs>
          <w:tab w:val="left" w:pos="4060"/>
        </w:tabs>
        <w:jc w:val="center"/>
        <w:rPr>
          <w:rFonts w:asciiTheme="minorHAnsi" w:hAnsiTheme="minorHAnsi" w:cs="Tahoma"/>
          <w:b/>
          <w:bCs/>
          <w:sz w:val="14"/>
          <w:szCs w:val="14"/>
        </w:rPr>
      </w:pPr>
      <w:r w:rsidRPr="00716EA9">
        <w:rPr>
          <w:rFonts w:asciiTheme="minorHAnsi" w:hAnsiTheme="minorHAnsi"/>
          <w:b/>
          <w:bCs/>
          <w:sz w:val="28"/>
          <w:szCs w:val="28"/>
        </w:rPr>
        <w:t>Cité administrative Tipaza</w:t>
      </w:r>
    </w:p>
    <w:p w:rsidR="00C61CDD" w:rsidRPr="00BF75EB" w:rsidRDefault="00C61CDD" w:rsidP="00C61CDD">
      <w:pPr>
        <w:tabs>
          <w:tab w:val="left" w:pos="4060"/>
        </w:tabs>
        <w:jc w:val="center"/>
        <w:rPr>
          <w:rFonts w:asciiTheme="minorHAnsi" w:hAnsiTheme="minorHAnsi" w:cs="Tahoma"/>
          <w:b/>
          <w:bCs/>
        </w:rPr>
      </w:pPr>
    </w:p>
    <w:p w:rsidR="00C61CDD" w:rsidRPr="00BF75EB" w:rsidRDefault="00C61CDD" w:rsidP="00C61CDD">
      <w:pPr>
        <w:ind w:left="-567" w:right="-142"/>
        <w:jc w:val="center"/>
        <w:rPr>
          <w:rFonts w:asciiTheme="minorHAnsi" w:hAnsiTheme="minorHAnsi"/>
          <w:b/>
          <w:bCs/>
          <w:sz w:val="32"/>
          <w:szCs w:val="32"/>
        </w:rPr>
      </w:pPr>
      <w:r w:rsidRPr="00BF75EB">
        <w:rPr>
          <w:rFonts w:asciiTheme="minorHAnsi" w:hAnsiTheme="minorHAnsi"/>
          <w:b/>
          <w:bCs/>
          <w:sz w:val="32"/>
          <w:szCs w:val="32"/>
        </w:rPr>
        <w:t>Avis de Consultation (Devis contradictoires)</w:t>
      </w:r>
    </w:p>
    <w:p w:rsidR="00C61CDD" w:rsidRPr="00BF75EB" w:rsidRDefault="00C61CDD" w:rsidP="002D5DE7">
      <w:pPr>
        <w:ind w:left="-567" w:right="-142"/>
        <w:jc w:val="center"/>
        <w:rPr>
          <w:rFonts w:asciiTheme="minorHAnsi" w:hAnsiTheme="minorHAnsi"/>
          <w:b/>
          <w:bCs/>
          <w:sz w:val="32"/>
          <w:szCs w:val="32"/>
        </w:rPr>
      </w:pPr>
      <w:r w:rsidRPr="00BF75EB">
        <w:rPr>
          <w:rFonts w:asciiTheme="minorHAnsi" w:hAnsiTheme="minorHAnsi"/>
          <w:b/>
          <w:bCs/>
          <w:sz w:val="32"/>
          <w:szCs w:val="32"/>
        </w:rPr>
        <w:t>N°</w:t>
      </w:r>
      <w:r w:rsidR="00D64752">
        <w:rPr>
          <w:rFonts w:asciiTheme="minorHAnsi" w:hAnsiTheme="minorHAnsi"/>
          <w:b/>
          <w:bCs/>
          <w:sz w:val="32"/>
          <w:szCs w:val="32"/>
        </w:rPr>
        <w:t>0</w:t>
      </w:r>
      <w:r w:rsidR="002D5DE7">
        <w:rPr>
          <w:rFonts w:asciiTheme="minorHAnsi" w:hAnsiTheme="minorHAnsi"/>
          <w:b/>
          <w:bCs/>
          <w:sz w:val="32"/>
          <w:szCs w:val="32"/>
        </w:rPr>
        <w:t>6</w:t>
      </w:r>
      <w:r w:rsidRPr="00BF75EB">
        <w:rPr>
          <w:rFonts w:asciiTheme="minorHAnsi" w:hAnsiTheme="minorHAnsi"/>
          <w:b/>
          <w:bCs/>
          <w:sz w:val="32"/>
          <w:szCs w:val="32"/>
        </w:rPr>
        <w:t>/AT/DO-TIPASA/20</w:t>
      </w:r>
      <w:r w:rsidR="00D64752">
        <w:rPr>
          <w:rFonts w:asciiTheme="minorHAnsi" w:hAnsiTheme="minorHAnsi"/>
          <w:b/>
          <w:bCs/>
          <w:sz w:val="32"/>
          <w:szCs w:val="32"/>
        </w:rPr>
        <w:t>20</w:t>
      </w:r>
    </w:p>
    <w:p w:rsidR="00C61CDD" w:rsidRPr="00BF75EB" w:rsidRDefault="00C61CDD" w:rsidP="00C61CDD">
      <w:pPr>
        <w:ind w:left="-567" w:right="-142"/>
        <w:jc w:val="center"/>
        <w:rPr>
          <w:rFonts w:asciiTheme="minorHAnsi" w:hAnsiTheme="minorHAnsi"/>
          <w:b/>
          <w:bCs/>
          <w:sz w:val="32"/>
          <w:szCs w:val="32"/>
          <w:u w:val="single"/>
        </w:rPr>
      </w:pPr>
    </w:p>
    <w:p w:rsidR="00C61CDD" w:rsidRPr="00BF75EB" w:rsidRDefault="00C61CDD" w:rsidP="002D5DE7">
      <w:pPr>
        <w:ind w:right="-1" w:firstLine="567"/>
        <w:jc w:val="both"/>
        <w:rPr>
          <w:rFonts w:asciiTheme="minorHAnsi" w:hAnsiTheme="minorHAnsi"/>
          <w:b/>
          <w:bCs/>
          <w:u w:val="single"/>
        </w:rPr>
      </w:pPr>
      <w:r w:rsidRPr="00BF75EB">
        <w:rPr>
          <w:rFonts w:asciiTheme="minorHAnsi" w:hAnsiTheme="minorHAnsi"/>
          <w:color w:val="000000"/>
          <w:sz w:val="28"/>
          <w:szCs w:val="28"/>
        </w:rPr>
        <w:t xml:space="preserve"> </w:t>
      </w:r>
      <w:r w:rsidRPr="00BF75EB">
        <w:rPr>
          <w:rFonts w:asciiTheme="minorHAnsi" w:hAnsiTheme="minorHAnsi"/>
          <w:b/>
          <w:bCs/>
          <w:color w:val="000000"/>
        </w:rPr>
        <w:t xml:space="preserve">La Direction Opérationnelle de Tipasa, lance une consultation (devis contradictoires) N° </w:t>
      </w:r>
      <w:r w:rsidR="00D64752">
        <w:rPr>
          <w:rFonts w:asciiTheme="minorHAnsi" w:hAnsiTheme="minorHAnsi"/>
          <w:b/>
          <w:bCs/>
          <w:color w:val="000000"/>
        </w:rPr>
        <w:t>0</w:t>
      </w:r>
      <w:r w:rsidR="002D5DE7">
        <w:rPr>
          <w:rFonts w:asciiTheme="minorHAnsi" w:hAnsiTheme="minorHAnsi"/>
          <w:b/>
          <w:bCs/>
          <w:color w:val="000000"/>
        </w:rPr>
        <w:t>6</w:t>
      </w:r>
      <w:r w:rsidRPr="00BF75EB">
        <w:rPr>
          <w:rFonts w:asciiTheme="minorHAnsi" w:hAnsiTheme="minorHAnsi"/>
          <w:b/>
          <w:bCs/>
          <w:color w:val="000000"/>
        </w:rPr>
        <w:t>/AT DO-TIPASA</w:t>
      </w:r>
      <w:r w:rsidRPr="00BF75EB">
        <w:rPr>
          <w:rFonts w:asciiTheme="minorHAnsi" w:hAnsiTheme="minorHAnsi"/>
          <w:b/>
          <w:bCs/>
        </w:rPr>
        <w:t>/20</w:t>
      </w:r>
      <w:r w:rsidR="00D64752">
        <w:rPr>
          <w:rFonts w:asciiTheme="minorHAnsi" w:hAnsiTheme="minorHAnsi"/>
          <w:b/>
          <w:bCs/>
        </w:rPr>
        <w:t>20</w:t>
      </w:r>
      <w:r w:rsidRPr="00BF75EB">
        <w:rPr>
          <w:rFonts w:asciiTheme="minorHAnsi" w:hAnsiTheme="minorHAnsi"/>
          <w:b/>
          <w:bCs/>
          <w:color w:val="FF0000"/>
        </w:rPr>
        <w:t xml:space="preserve"> </w:t>
      </w:r>
      <w:r w:rsidRPr="00BF75EB">
        <w:rPr>
          <w:rFonts w:asciiTheme="minorHAnsi" w:hAnsiTheme="minorHAnsi"/>
          <w:b/>
          <w:bCs/>
          <w:color w:val="000000"/>
        </w:rPr>
        <w:t xml:space="preserve">pour la Réalisation des travaux </w:t>
      </w:r>
      <w:r w:rsidR="002D5DE7">
        <w:rPr>
          <w:rFonts w:asciiTheme="minorHAnsi" w:hAnsiTheme="minorHAnsi"/>
          <w:b/>
          <w:bCs/>
          <w:color w:val="000000"/>
        </w:rPr>
        <w:t>de canalisation cité 200 logts Khemisti (liaison entre deux MSAN GRPN ET SNBN)</w:t>
      </w:r>
    </w:p>
    <w:p w:rsidR="00C61CDD" w:rsidRPr="00BF75EB" w:rsidRDefault="00C61CDD" w:rsidP="00C61CDD">
      <w:pPr>
        <w:pStyle w:val="Paragraphedeliste"/>
        <w:ind w:left="0"/>
        <w:jc w:val="center"/>
        <w:rPr>
          <w:rFonts w:asciiTheme="minorHAnsi" w:hAnsiTheme="minorHAnsi" w:cs="Arial"/>
          <w:b/>
          <w:bCs/>
          <w:color w:val="000000"/>
          <w:lang w:eastAsia="en-US"/>
        </w:rPr>
      </w:pPr>
    </w:p>
    <w:p w:rsidR="00C61CDD" w:rsidRPr="00BF75EB" w:rsidRDefault="00C61CDD" w:rsidP="00C61CDD">
      <w:pPr>
        <w:tabs>
          <w:tab w:val="left" w:pos="4060"/>
        </w:tabs>
        <w:jc w:val="center"/>
        <w:rPr>
          <w:rFonts w:asciiTheme="minorHAnsi" w:hAnsiTheme="minorHAnsi" w:cs="Tahoma"/>
          <w:sz w:val="8"/>
          <w:szCs w:val="8"/>
        </w:rPr>
      </w:pPr>
    </w:p>
    <w:p w:rsidR="00C61CDD" w:rsidRPr="00BF75EB" w:rsidRDefault="00C61CDD" w:rsidP="00C61CDD">
      <w:pPr>
        <w:spacing w:line="276" w:lineRule="auto"/>
        <w:ind w:left="709" w:hanging="709"/>
        <w:jc w:val="both"/>
        <w:rPr>
          <w:rFonts w:asciiTheme="minorHAnsi" w:hAnsiTheme="minorHAnsi"/>
          <w:b/>
          <w:bCs/>
          <w:u w:val="single"/>
        </w:rPr>
      </w:pPr>
      <w:r w:rsidRPr="00BF75EB">
        <w:rPr>
          <w:rFonts w:asciiTheme="minorHAnsi" w:hAnsiTheme="minorHAnsi"/>
          <w:b/>
          <w:bCs/>
        </w:rPr>
        <w:t xml:space="preserve">           </w:t>
      </w:r>
      <w:r w:rsidRPr="00BF75EB">
        <w:rPr>
          <w:rFonts w:asciiTheme="minorHAnsi" w:hAnsiTheme="minorHAnsi"/>
          <w:b/>
          <w:bCs/>
          <w:u w:val="single"/>
        </w:rPr>
        <w:t>ELIGIBILITE DES CANDIDATS :</w:t>
      </w:r>
    </w:p>
    <w:p w:rsidR="00C71468" w:rsidRDefault="00C71468" w:rsidP="00C61CDD">
      <w:pPr>
        <w:shd w:val="clear" w:color="auto" w:fill="FFFFFF"/>
        <w:ind w:right="1"/>
        <w:jc w:val="both"/>
        <w:rPr>
          <w:rFonts w:asciiTheme="minorHAnsi" w:hAnsiTheme="minorHAnsi" w:cstheme="majorBidi"/>
          <w:rtl/>
        </w:rPr>
      </w:pPr>
      <w:r w:rsidRPr="00716EA9">
        <w:rPr>
          <w:rFonts w:asciiTheme="minorHAnsi" w:hAnsiTheme="minorHAnsi" w:cstheme="majorBidi"/>
        </w:rPr>
        <w:t>La présente consultation s’adresse uniquement aux personnes physiques et/ou morales soumissionnant seules ou dans le cadre de groupements momentanés d’entreprises, qualifiées dans le domaine des travaux de génie civil et canalisation, travaux publics, bâtiment et Hydrauliques de droit algérien, ayants des capacités techniques et financières pour la réalisation du projet</w:t>
      </w:r>
      <w:r>
        <w:rPr>
          <w:rFonts w:asciiTheme="minorHAnsi" w:hAnsiTheme="minorHAnsi" w:cstheme="majorBidi" w:hint="cs"/>
          <w:rtl/>
        </w:rPr>
        <w:t>.</w:t>
      </w:r>
    </w:p>
    <w:p w:rsidR="00C61CDD" w:rsidRPr="00BF75EB" w:rsidRDefault="00C61CDD" w:rsidP="00C61CDD">
      <w:pPr>
        <w:shd w:val="clear" w:color="auto" w:fill="FFFFFF"/>
        <w:ind w:right="1"/>
        <w:jc w:val="both"/>
        <w:rPr>
          <w:rFonts w:asciiTheme="minorHAnsi" w:hAnsiTheme="minorHAnsi" w:cs="Calibri"/>
          <w:spacing w:val="-1"/>
          <w:w w:val="105"/>
        </w:rPr>
      </w:pPr>
      <w:r w:rsidRPr="00BF75EB">
        <w:rPr>
          <w:rFonts w:asciiTheme="minorHAnsi" w:hAnsiTheme="minorHAnsi" w:cs="Calibri"/>
          <w:spacing w:val="-1"/>
          <w:w w:val="105"/>
        </w:rPr>
        <w:t xml:space="preserve">        Les représentants des sociétés intéressées peuvent se présenter à l’adresse ci-après et ce pour retirer le devis accompagnés du cachet de l’entreprise :</w:t>
      </w:r>
    </w:p>
    <w:p w:rsidR="00C61CDD" w:rsidRPr="00BF75EB" w:rsidRDefault="00C61CDD" w:rsidP="00C61CDD">
      <w:pPr>
        <w:shd w:val="clear" w:color="auto" w:fill="FFFFFF"/>
        <w:ind w:right="-427"/>
        <w:rPr>
          <w:rFonts w:asciiTheme="minorHAnsi" w:hAnsiTheme="minorHAnsi"/>
          <w:color w:val="000000"/>
          <w:sz w:val="28"/>
          <w:szCs w:val="28"/>
        </w:rPr>
      </w:pPr>
      <w:r w:rsidRPr="00BF75EB">
        <w:rPr>
          <w:rFonts w:asciiTheme="minorHAnsi" w:hAnsiTheme="minorHAnsi"/>
          <w:color w:val="000000"/>
          <w:sz w:val="28"/>
          <w:szCs w:val="28"/>
        </w:rPr>
        <w:t> </w:t>
      </w:r>
    </w:p>
    <w:p w:rsidR="00C61CDD" w:rsidRPr="00BF75EB" w:rsidRDefault="00C61CDD" w:rsidP="00C61CDD">
      <w:pPr>
        <w:shd w:val="clear" w:color="auto" w:fill="FFFFFF"/>
        <w:ind w:right="-425"/>
        <w:jc w:val="center"/>
        <w:rPr>
          <w:rFonts w:asciiTheme="minorHAnsi" w:hAnsiTheme="minorHAnsi"/>
          <w:b/>
          <w:bCs/>
          <w:sz w:val="28"/>
          <w:szCs w:val="28"/>
        </w:rPr>
      </w:pPr>
      <w:r w:rsidRPr="00BF75EB">
        <w:rPr>
          <w:rFonts w:asciiTheme="minorHAnsi" w:hAnsiTheme="minorHAnsi"/>
          <w:b/>
          <w:bCs/>
          <w:sz w:val="28"/>
          <w:szCs w:val="28"/>
        </w:rPr>
        <w:t>Direction Opérationnelle de Tipasa</w:t>
      </w:r>
    </w:p>
    <w:p w:rsidR="00C61CDD" w:rsidRPr="00BF75EB" w:rsidRDefault="00C61CDD" w:rsidP="00C61CDD">
      <w:pPr>
        <w:shd w:val="clear" w:color="auto" w:fill="FFFFFF"/>
        <w:ind w:right="-425"/>
        <w:jc w:val="center"/>
        <w:rPr>
          <w:rFonts w:asciiTheme="minorHAnsi" w:hAnsiTheme="minorHAnsi"/>
          <w:b/>
          <w:bCs/>
          <w:sz w:val="28"/>
          <w:szCs w:val="28"/>
        </w:rPr>
      </w:pPr>
      <w:r w:rsidRPr="00BF75EB">
        <w:rPr>
          <w:rFonts w:asciiTheme="minorHAnsi" w:hAnsiTheme="minorHAnsi"/>
          <w:b/>
          <w:bCs/>
          <w:sz w:val="28"/>
          <w:szCs w:val="28"/>
        </w:rPr>
        <w:t>Sous-direction fonction support</w:t>
      </w:r>
    </w:p>
    <w:p w:rsidR="00C61CDD" w:rsidRPr="00BF75EB" w:rsidRDefault="00C61CDD" w:rsidP="00C61CDD">
      <w:pPr>
        <w:shd w:val="clear" w:color="auto" w:fill="FFFFFF"/>
        <w:ind w:right="-425"/>
        <w:jc w:val="center"/>
        <w:rPr>
          <w:rFonts w:asciiTheme="minorHAnsi" w:hAnsiTheme="minorHAnsi"/>
          <w:b/>
          <w:bCs/>
          <w:sz w:val="28"/>
          <w:szCs w:val="28"/>
        </w:rPr>
      </w:pPr>
      <w:r w:rsidRPr="00BF75EB">
        <w:rPr>
          <w:rFonts w:asciiTheme="minorHAnsi" w:hAnsiTheme="minorHAnsi"/>
          <w:b/>
          <w:bCs/>
          <w:sz w:val="28"/>
          <w:szCs w:val="28"/>
        </w:rPr>
        <w:t>Département achat et logistique</w:t>
      </w:r>
    </w:p>
    <w:p w:rsidR="00C61CDD" w:rsidRPr="00BF75EB" w:rsidRDefault="00C61CDD" w:rsidP="00C61CDD">
      <w:pPr>
        <w:shd w:val="clear" w:color="auto" w:fill="FFFFFF"/>
        <w:ind w:right="-425"/>
        <w:jc w:val="center"/>
        <w:rPr>
          <w:rFonts w:asciiTheme="minorHAnsi" w:hAnsiTheme="minorHAnsi"/>
          <w:b/>
          <w:bCs/>
          <w:sz w:val="28"/>
          <w:szCs w:val="28"/>
        </w:rPr>
      </w:pPr>
      <w:r w:rsidRPr="00BF75EB">
        <w:rPr>
          <w:rFonts w:asciiTheme="minorHAnsi" w:hAnsiTheme="minorHAnsi"/>
          <w:b/>
          <w:bCs/>
          <w:sz w:val="28"/>
          <w:szCs w:val="28"/>
        </w:rPr>
        <w:t>Service Achat</w:t>
      </w:r>
    </w:p>
    <w:p w:rsidR="00C61CDD" w:rsidRPr="00BF75EB" w:rsidRDefault="00C61CDD" w:rsidP="00C61CDD">
      <w:pPr>
        <w:shd w:val="clear" w:color="auto" w:fill="FFFFFF"/>
        <w:ind w:right="-425"/>
        <w:jc w:val="center"/>
        <w:rPr>
          <w:rFonts w:asciiTheme="minorHAnsi" w:hAnsiTheme="minorHAnsi"/>
          <w:b/>
          <w:bCs/>
          <w:sz w:val="28"/>
          <w:szCs w:val="28"/>
        </w:rPr>
      </w:pPr>
      <w:r w:rsidRPr="00BF75EB">
        <w:rPr>
          <w:rFonts w:asciiTheme="minorHAnsi" w:hAnsiTheme="minorHAnsi"/>
          <w:b/>
          <w:bCs/>
          <w:sz w:val="28"/>
          <w:szCs w:val="28"/>
        </w:rPr>
        <w:t>Cité administrative AU1 Tipasa </w:t>
      </w:r>
    </w:p>
    <w:p w:rsidR="00C61CDD" w:rsidRPr="00BF75EB" w:rsidRDefault="00C61CDD" w:rsidP="00C61CDD">
      <w:pPr>
        <w:spacing w:line="204" w:lineRule="auto"/>
        <w:rPr>
          <w:rFonts w:asciiTheme="minorHAnsi" w:hAnsiTheme="minorHAnsi"/>
          <w:sz w:val="14"/>
          <w:szCs w:val="14"/>
          <w:u w:val="single"/>
        </w:rPr>
      </w:pPr>
    </w:p>
    <w:p w:rsidR="00C61CDD" w:rsidRPr="00BF75EB" w:rsidRDefault="00C61CDD" w:rsidP="00C61CDD">
      <w:pPr>
        <w:spacing w:line="204" w:lineRule="auto"/>
        <w:rPr>
          <w:rFonts w:asciiTheme="minorHAnsi" w:hAnsiTheme="minorHAnsi"/>
          <w:sz w:val="14"/>
          <w:szCs w:val="14"/>
          <w:u w:val="single"/>
        </w:rPr>
      </w:pPr>
    </w:p>
    <w:p w:rsidR="00C61CDD" w:rsidRPr="00BF75EB" w:rsidRDefault="00C61CDD" w:rsidP="00C61CDD">
      <w:pPr>
        <w:tabs>
          <w:tab w:val="left" w:pos="4060"/>
        </w:tabs>
        <w:rPr>
          <w:rFonts w:asciiTheme="minorHAnsi" w:hAnsiTheme="minorHAnsi" w:cs="Tahoma"/>
          <w:sz w:val="2"/>
          <w:szCs w:val="2"/>
        </w:rPr>
      </w:pPr>
    </w:p>
    <w:p w:rsidR="00C61CDD" w:rsidRPr="00BF75EB" w:rsidRDefault="00C61CDD" w:rsidP="00C61CDD">
      <w:pPr>
        <w:tabs>
          <w:tab w:val="left" w:pos="4060"/>
        </w:tabs>
        <w:rPr>
          <w:rFonts w:asciiTheme="minorHAnsi" w:hAnsiTheme="minorHAnsi" w:cs="Tahoma"/>
          <w:sz w:val="22"/>
          <w:szCs w:val="22"/>
        </w:rPr>
      </w:pPr>
    </w:p>
    <w:p w:rsidR="00C61CDD" w:rsidRPr="00BF75EB" w:rsidRDefault="00C61CDD" w:rsidP="00C61CDD">
      <w:pPr>
        <w:tabs>
          <w:tab w:val="left" w:pos="4060"/>
        </w:tabs>
        <w:rPr>
          <w:rFonts w:asciiTheme="minorHAnsi" w:hAnsiTheme="minorHAnsi" w:cs="Tahoma"/>
          <w:sz w:val="2"/>
          <w:szCs w:val="2"/>
        </w:rPr>
      </w:pPr>
    </w:p>
    <w:p w:rsidR="00C61CDD" w:rsidRPr="00BF75EB" w:rsidRDefault="00C61CDD" w:rsidP="00841BC5">
      <w:pPr>
        <w:tabs>
          <w:tab w:val="left" w:pos="4060"/>
        </w:tabs>
        <w:jc w:val="both"/>
        <w:rPr>
          <w:rFonts w:asciiTheme="minorHAnsi" w:hAnsiTheme="minorHAnsi" w:cs="Tahoma"/>
        </w:rPr>
      </w:pPr>
      <w:r w:rsidRPr="00BF75EB">
        <w:rPr>
          <w:rFonts w:asciiTheme="minorHAnsi" w:hAnsiTheme="minorHAnsi" w:cs="Tahoma"/>
        </w:rPr>
        <w:t xml:space="preserve">    Les offres doivent être composées :</w:t>
      </w:r>
    </w:p>
    <w:p w:rsidR="00C61CDD" w:rsidRPr="00BF75EB" w:rsidRDefault="00C61CDD" w:rsidP="00C61CDD">
      <w:pPr>
        <w:shd w:val="clear" w:color="auto" w:fill="FFFFFF"/>
        <w:ind w:right="-425" w:firstLine="567"/>
        <w:rPr>
          <w:rFonts w:asciiTheme="minorHAnsi" w:hAnsiTheme="minorHAnsi" w:cs="Calibri"/>
          <w:b/>
          <w:bCs/>
          <w:spacing w:val="-1"/>
          <w:sz w:val="28"/>
          <w:szCs w:val="28"/>
        </w:rPr>
      </w:pPr>
      <w:r w:rsidRPr="00BF75EB">
        <w:rPr>
          <w:rFonts w:asciiTheme="minorHAnsi" w:hAnsiTheme="minorHAnsi" w:cs="Calibri"/>
          <w:b/>
          <w:bCs/>
          <w:spacing w:val="-1"/>
          <w:sz w:val="28"/>
          <w:szCs w:val="28"/>
        </w:rPr>
        <w:t>- Registre commerce</w:t>
      </w:r>
    </w:p>
    <w:p w:rsidR="00C61CDD" w:rsidRPr="00BF75EB" w:rsidRDefault="00C61CDD" w:rsidP="00C61CDD">
      <w:pPr>
        <w:shd w:val="clear" w:color="auto" w:fill="FFFFFF"/>
        <w:ind w:right="-425" w:firstLine="567"/>
        <w:rPr>
          <w:rFonts w:asciiTheme="minorHAnsi" w:hAnsiTheme="minorHAnsi" w:cs="Calibri"/>
          <w:b/>
          <w:bCs/>
          <w:spacing w:val="-1"/>
          <w:sz w:val="28"/>
          <w:szCs w:val="28"/>
        </w:rPr>
      </w:pPr>
      <w:r w:rsidRPr="00BF75EB">
        <w:rPr>
          <w:rFonts w:asciiTheme="minorHAnsi" w:hAnsiTheme="minorHAnsi" w:cs="Calibri"/>
          <w:b/>
          <w:bCs/>
          <w:spacing w:val="-1"/>
          <w:sz w:val="28"/>
          <w:szCs w:val="28"/>
        </w:rPr>
        <w:t>-NIF</w:t>
      </w:r>
    </w:p>
    <w:p w:rsidR="00C61CDD" w:rsidRPr="00C71468" w:rsidRDefault="00C61CDD" w:rsidP="00C71468">
      <w:pPr>
        <w:shd w:val="clear" w:color="auto" w:fill="FFFFFF"/>
        <w:ind w:right="-425" w:firstLine="567"/>
        <w:rPr>
          <w:rFonts w:asciiTheme="minorHAnsi" w:hAnsiTheme="minorHAnsi" w:cs="Calibri"/>
          <w:b/>
          <w:bCs/>
          <w:spacing w:val="-1"/>
          <w:sz w:val="28"/>
          <w:szCs w:val="28"/>
        </w:rPr>
      </w:pPr>
      <w:r w:rsidRPr="00BF75EB">
        <w:rPr>
          <w:rFonts w:asciiTheme="minorHAnsi" w:hAnsiTheme="minorHAnsi" w:cs="Calibri"/>
          <w:b/>
          <w:bCs/>
          <w:spacing w:val="-1"/>
          <w:sz w:val="28"/>
          <w:szCs w:val="28"/>
        </w:rPr>
        <w:t xml:space="preserve">-Devis rempli, signé et cacheté </w:t>
      </w:r>
    </w:p>
    <w:p w:rsidR="00C61CDD" w:rsidRPr="00BF75EB" w:rsidRDefault="00C61CDD" w:rsidP="00C61CDD">
      <w:pPr>
        <w:tabs>
          <w:tab w:val="left" w:pos="4060"/>
        </w:tabs>
        <w:ind w:left="851"/>
        <w:jc w:val="both"/>
        <w:rPr>
          <w:rFonts w:asciiTheme="minorHAnsi" w:hAnsiTheme="minorHAnsi" w:cs="Tahoma"/>
          <w:sz w:val="16"/>
          <w:szCs w:val="16"/>
        </w:rPr>
      </w:pPr>
    </w:p>
    <w:p w:rsidR="00C61CDD" w:rsidRPr="00BF75EB" w:rsidRDefault="00900261" w:rsidP="00900261">
      <w:pPr>
        <w:tabs>
          <w:tab w:val="left" w:pos="4060"/>
        </w:tabs>
        <w:jc w:val="both"/>
        <w:rPr>
          <w:rFonts w:asciiTheme="minorHAnsi" w:hAnsiTheme="minorHAnsi" w:cs="Tahoma"/>
        </w:rPr>
      </w:pPr>
      <w:r w:rsidRPr="00BF75EB">
        <w:rPr>
          <w:rFonts w:asciiTheme="minorHAnsi" w:hAnsiTheme="minorHAnsi" w:cs="Tahoma"/>
        </w:rPr>
        <w:t xml:space="preserve">           Les offres accompagnées des pièces réglementaires citées doivent parvenir à l’adresse ci-dessus indiquée, sous enveloppe principale anonyme portant que la mention suivante </w:t>
      </w:r>
    </w:p>
    <w:p w:rsidR="00C61CDD" w:rsidRPr="00BF75EB" w:rsidRDefault="00C61CDD" w:rsidP="00C61CDD">
      <w:pPr>
        <w:tabs>
          <w:tab w:val="left" w:pos="4060"/>
        </w:tabs>
        <w:jc w:val="both"/>
        <w:rPr>
          <w:rFonts w:asciiTheme="minorHAnsi" w:hAnsiTheme="minorHAnsi" w:cs="Tahoma"/>
          <w:sz w:val="12"/>
          <w:szCs w:val="12"/>
        </w:rPr>
      </w:pPr>
    </w:p>
    <w:p w:rsidR="00C61CDD" w:rsidRPr="00BF75EB" w:rsidRDefault="00C61CDD" w:rsidP="00C61CDD">
      <w:pPr>
        <w:tabs>
          <w:tab w:val="left" w:pos="4060"/>
        </w:tabs>
        <w:jc w:val="center"/>
        <w:rPr>
          <w:rFonts w:asciiTheme="minorHAnsi" w:hAnsiTheme="minorHAnsi" w:cs="Tahoma"/>
          <w:sz w:val="8"/>
          <w:szCs w:val="8"/>
        </w:rPr>
      </w:pPr>
    </w:p>
    <w:p w:rsidR="00C61CDD" w:rsidRPr="008D541F" w:rsidRDefault="00C61CDD" w:rsidP="00C61CDD">
      <w:pPr>
        <w:shd w:val="clear" w:color="auto" w:fill="FFFFFF"/>
        <w:ind w:right="-425"/>
        <w:jc w:val="center"/>
        <w:rPr>
          <w:rFonts w:asciiTheme="minorHAnsi" w:hAnsiTheme="minorHAnsi"/>
          <w:b/>
          <w:bCs/>
        </w:rPr>
      </w:pPr>
      <w:r w:rsidRPr="008D541F">
        <w:rPr>
          <w:rFonts w:asciiTheme="minorHAnsi" w:hAnsiTheme="minorHAnsi"/>
          <w:b/>
          <w:bCs/>
        </w:rPr>
        <w:t>AVIS DE CONSULTATION NATIONALE</w:t>
      </w:r>
    </w:p>
    <w:p w:rsidR="00C61CDD" w:rsidRPr="008D541F" w:rsidRDefault="00C61CDD" w:rsidP="002D5DE7">
      <w:pPr>
        <w:shd w:val="clear" w:color="auto" w:fill="FFFFFF"/>
        <w:ind w:right="-425"/>
        <w:jc w:val="center"/>
        <w:rPr>
          <w:rFonts w:asciiTheme="minorHAnsi" w:hAnsiTheme="minorHAnsi"/>
          <w:b/>
          <w:bCs/>
        </w:rPr>
      </w:pPr>
      <w:r w:rsidRPr="008D541F">
        <w:rPr>
          <w:rFonts w:asciiTheme="minorHAnsi" w:hAnsiTheme="minorHAnsi"/>
          <w:b/>
          <w:bCs/>
        </w:rPr>
        <w:t>N°</w:t>
      </w:r>
      <w:r w:rsidR="00E93EA9" w:rsidRPr="008D541F">
        <w:rPr>
          <w:rFonts w:asciiTheme="minorHAnsi" w:hAnsiTheme="minorHAnsi"/>
          <w:b/>
          <w:bCs/>
        </w:rPr>
        <w:t>0</w:t>
      </w:r>
      <w:r w:rsidR="002D5DE7">
        <w:rPr>
          <w:rFonts w:asciiTheme="minorHAnsi" w:hAnsiTheme="minorHAnsi"/>
          <w:b/>
          <w:bCs/>
        </w:rPr>
        <w:t>6</w:t>
      </w:r>
      <w:r w:rsidR="00E93EA9" w:rsidRPr="008D541F">
        <w:rPr>
          <w:rFonts w:asciiTheme="minorHAnsi" w:hAnsiTheme="minorHAnsi"/>
          <w:b/>
          <w:bCs/>
        </w:rPr>
        <w:t>/2020</w:t>
      </w:r>
      <w:r w:rsidRPr="008D541F">
        <w:rPr>
          <w:rFonts w:asciiTheme="minorHAnsi" w:hAnsiTheme="minorHAnsi"/>
          <w:b/>
          <w:bCs/>
        </w:rPr>
        <w:t>/AT/DO-TIP</w:t>
      </w:r>
    </w:p>
    <w:p w:rsidR="00C61CDD" w:rsidRPr="00C71468" w:rsidRDefault="00C61CDD" w:rsidP="002D5DE7">
      <w:pPr>
        <w:ind w:right="-1" w:firstLine="567"/>
        <w:jc w:val="center"/>
        <w:rPr>
          <w:rFonts w:asciiTheme="minorHAnsi" w:hAnsiTheme="minorHAnsi"/>
          <w:b/>
          <w:bCs/>
          <w:u w:val="single"/>
        </w:rPr>
      </w:pPr>
      <w:r w:rsidRPr="008D541F">
        <w:rPr>
          <w:rFonts w:asciiTheme="minorHAnsi" w:hAnsiTheme="minorHAnsi"/>
          <w:b/>
          <w:bCs/>
        </w:rPr>
        <w:t>« </w:t>
      </w:r>
      <w:r w:rsidR="00CF78D0" w:rsidRPr="008D541F">
        <w:rPr>
          <w:rFonts w:asciiTheme="minorHAnsi" w:hAnsiTheme="minorHAnsi"/>
          <w:b/>
          <w:bCs/>
          <w:color w:val="000000"/>
        </w:rPr>
        <w:t xml:space="preserve">Réalisation </w:t>
      </w:r>
      <w:r w:rsidR="008D541F" w:rsidRPr="00BF75EB">
        <w:rPr>
          <w:rFonts w:asciiTheme="minorHAnsi" w:hAnsiTheme="minorHAnsi"/>
          <w:b/>
          <w:bCs/>
          <w:color w:val="000000"/>
        </w:rPr>
        <w:t xml:space="preserve">des </w:t>
      </w:r>
      <w:r w:rsidR="002D5DE7" w:rsidRPr="00BF75EB">
        <w:rPr>
          <w:rFonts w:asciiTheme="minorHAnsi" w:hAnsiTheme="minorHAnsi"/>
          <w:b/>
          <w:bCs/>
          <w:color w:val="000000"/>
        </w:rPr>
        <w:t xml:space="preserve">travaux </w:t>
      </w:r>
      <w:r w:rsidR="002D5DE7">
        <w:rPr>
          <w:rFonts w:asciiTheme="minorHAnsi" w:hAnsiTheme="minorHAnsi"/>
          <w:b/>
          <w:bCs/>
          <w:color w:val="000000"/>
        </w:rPr>
        <w:t>de canalisation cité 200 logts Khemisti (liaison entre deux MSAN GRPN ET SNBN)</w:t>
      </w:r>
      <w:r w:rsidRPr="008D541F">
        <w:rPr>
          <w:rFonts w:asciiTheme="minorHAnsi" w:hAnsiTheme="minorHAnsi"/>
          <w:b/>
          <w:bCs/>
        </w:rPr>
        <w:t>»</w:t>
      </w:r>
    </w:p>
    <w:p w:rsidR="00C61CDD" w:rsidRPr="008D541F" w:rsidRDefault="00C61CDD" w:rsidP="000F16CA">
      <w:pPr>
        <w:shd w:val="clear" w:color="auto" w:fill="FFFFFF"/>
        <w:ind w:right="-425"/>
        <w:jc w:val="center"/>
        <w:rPr>
          <w:rFonts w:asciiTheme="minorHAnsi" w:hAnsiTheme="minorHAnsi"/>
          <w:b/>
          <w:bCs/>
          <w:u w:val="single"/>
        </w:rPr>
      </w:pPr>
      <w:r w:rsidRPr="008D541F">
        <w:rPr>
          <w:rFonts w:asciiTheme="minorHAnsi" w:hAnsiTheme="minorHAnsi"/>
          <w:b/>
          <w:bCs/>
          <w:u w:val="single"/>
        </w:rPr>
        <w:t xml:space="preserve"> « À n’ouvrir que par la commission </w:t>
      </w:r>
      <w:r w:rsidR="000F16CA" w:rsidRPr="008D541F">
        <w:rPr>
          <w:rFonts w:asciiTheme="minorHAnsi" w:hAnsiTheme="minorHAnsi"/>
          <w:b/>
          <w:bCs/>
          <w:u w:val="single"/>
        </w:rPr>
        <w:t xml:space="preserve">adapté pour les besoins ayant le </w:t>
      </w:r>
      <w:r w:rsidR="00CF78D0" w:rsidRPr="008D541F">
        <w:rPr>
          <w:rFonts w:asciiTheme="minorHAnsi" w:hAnsiTheme="minorHAnsi"/>
          <w:b/>
          <w:bCs/>
          <w:u w:val="single"/>
        </w:rPr>
        <w:t>caractère</w:t>
      </w:r>
      <w:r w:rsidR="000F16CA" w:rsidRPr="008D541F">
        <w:rPr>
          <w:rFonts w:asciiTheme="minorHAnsi" w:hAnsiTheme="minorHAnsi"/>
          <w:b/>
          <w:bCs/>
          <w:u w:val="single"/>
        </w:rPr>
        <w:t xml:space="preserve"> d’achat</w:t>
      </w:r>
      <w:r w:rsidRPr="008D541F">
        <w:rPr>
          <w:rFonts w:asciiTheme="minorHAnsi" w:hAnsiTheme="minorHAnsi"/>
          <w:b/>
          <w:bCs/>
          <w:u w:val="single"/>
        </w:rPr>
        <w:t> »</w:t>
      </w:r>
    </w:p>
    <w:p w:rsidR="00C61CDD" w:rsidRPr="00BF75EB" w:rsidRDefault="00C61CDD" w:rsidP="00C61CDD">
      <w:pPr>
        <w:shd w:val="clear" w:color="auto" w:fill="FFFFFF"/>
        <w:ind w:right="-425"/>
        <w:jc w:val="center"/>
        <w:rPr>
          <w:rFonts w:asciiTheme="minorHAnsi" w:hAnsiTheme="minorHAnsi"/>
          <w:b/>
          <w:bCs/>
          <w:sz w:val="22"/>
          <w:szCs w:val="22"/>
        </w:rPr>
      </w:pPr>
    </w:p>
    <w:p w:rsidR="00C61CDD" w:rsidRPr="00BF75EB" w:rsidRDefault="00C61CDD" w:rsidP="00C61CDD">
      <w:pPr>
        <w:shd w:val="clear" w:color="auto" w:fill="FFFFFF"/>
        <w:ind w:right="-425"/>
        <w:jc w:val="center"/>
        <w:rPr>
          <w:rFonts w:asciiTheme="minorHAnsi" w:hAnsiTheme="minorHAnsi"/>
          <w:b/>
          <w:bCs/>
          <w:sz w:val="22"/>
          <w:szCs w:val="22"/>
        </w:rPr>
      </w:pPr>
    </w:p>
    <w:p w:rsidR="00C61CDD" w:rsidRPr="00BF75EB" w:rsidRDefault="00C61CDD" w:rsidP="00C61CDD">
      <w:pPr>
        <w:tabs>
          <w:tab w:val="left" w:pos="4060"/>
        </w:tabs>
        <w:jc w:val="both"/>
        <w:rPr>
          <w:rFonts w:asciiTheme="minorHAnsi" w:hAnsiTheme="minorHAnsi" w:cs="Tahoma"/>
          <w:b/>
          <w:bCs/>
        </w:rPr>
      </w:pPr>
      <w:r w:rsidRPr="00BF75EB">
        <w:rPr>
          <w:rFonts w:asciiTheme="minorHAnsi" w:hAnsiTheme="minorHAnsi" w:cs="Tahoma"/>
          <w:b/>
          <w:bCs/>
        </w:rPr>
        <w:t xml:space="preserve">                              </w:t>
      </w:r>
    </w:p>
    <w:p w:rsidR="00C61CDD" w:rsidRPr="00BF75EB" w:rsidRDefault="00C61CDD" w:rsidP="00C61CDD">
      <w:pPr>
        <w:tabs>
          <w:tab w:val="left" w:pos="4060"/>
        </w:tabs>
        <w:jc w:val="both"/>
        <w:rPr>
          <w:rFonts w:asciiTheme="minorHAnsi" w:hAnsiTheme="minorHAnsi" w:cs="Tahoma"/>
        </w:rPr>
      </w:pPr>
    </w:p>
    <w:p w:rsidR="00C61CDD" w:rsidRPr="00BF75EB" w:rsidRDefault="00C61CDD" w:rsidP="00D57F19">
      <w:pPr>
        <w:jc w:val="both"/>
        <w:rPr>
          <w:rFonts w:asciiTheme="minorHAnsi" w:hAnsiTheme="minorHAnsi" w:cs="Tahoma"/>
          <w:highlight w:val="red"/>
        </w:rPr>
      </w:pPr>
      <w:r w:rsidRPr="00BF75EB">
        <w:rPr>
          <w:rFonts w:asciiTheme="minorHAnsi" w:hAnsiTheme="minorHAnsi" w:cs="Tahoma"/>
        </w:rPr>
        <w:lastRenderedPageBreak/>
        <w:t xml:space="preserve"> </w:t>
      </w:r>
      <w:r w:rsidRPr="00BF75EB">
        <w:rPr>
          <w:rFonts w:asciiTheme="minorHAnsi" w:hAnsiTheme="minorHAnsi" w:cs="Tahoma"/>
        </w:rPr>
        <w:tab/>
        <w:t xml:space="preserve">La durée accordée pour la préparation des offres est de </w:t>
      </w:r>
      <w:r w:rsidR="00D57F19">
        <w:rPr>
          <w:rFonts w:asciiTheme="minorHAnsi" w:hAnsiTheme="minorHAnsi" w:cs="Tahoma"/>
        </w:rPr>
        <w:t xml:space="preserve">cinq </w:t>
      </w:r>
      <w:r w:rsidR="00D57F19" w:rsidRPr="00BF75EB">
        <w:rPr>
          <w:rFonts w:asciiTheme="minorHAnsi" w:hAnsiTheme="minorHAnsi" w:cs="Tahoma"/>
        </w:rPr>
        <w:t>jours</w:t>
      </w:r>
      <w:r w:rsidRPr="00BF75EB">
        <w:rPr>
          <w:rFonts w:asciiTheme="minorHAnsi" w:hAnsiTheme="minorHAnsi" w:cs="Tahoma"/>
        </w:rPr>
        <w:t xml:space="preserve"> (</w:t>
      </w:r>
      <w:r w:rsidR="00D57F19">
        <w:rPr>
          <w:rFonts w:asciiTheme="minorHAnsi" w:hAnsiTheme="minorHAnsi" w:cs="Tahoma"/>
        </w:rPr>
        <w:t>05</w:t>
      </w:r>
      <w:r w:rsidRPr="00BF75EB">
        <w:rPr>
          <w:rFonts w:asciiTheme="minorHAnsi" w:hAnsiTheme="minorHAnsi" w:cs="Tahoma"/>
        </w:rPr>
        <w:t>)</w:t>
      </w:r>
      <w:r w:rsidR="00CF78D0" w:rsidRPr="00BF75EB">
        <w:rPr>
          <w:rFonts w:asciiTheme="minorHAnsi" w:hAnsiTheme="minorHAnsi" w:cs="Tahoma"/>
        </w:rPr>
        <w:t xml:space="preserve"> </w:t>
      </w:r>
      <w:r w:rsidRPr="00BF75EB">
        <w:rPr>
          <w:rFonts w:asciiTheme="minorHAnsi" w:hAnsiTheme="minorHAnsi"/>
        </w:rPr>
        <w:t>à partir de la première date de parution du présent avis dans le site WEB d’Algérie Télécom.</w:t>
      </w:r>
      <w:bookmarkStart w:id="0" w:name="_GoBack"/>
      <w:bookmarkEnd w:id="0"/>
    </w:p>
    <w:p w:rsidR="00C61CDD" w:rsidRPr="00BF75EB" w:rsidRDefault="00C61CDD" w:rsidP="00C61CDD">
      <w:pPr>
        <w:jc w:val="both"/>
        <w:rPr>
          <w:rFonts w:asciiTheme="minorHAnsi" w:hAnsiTheme="minorHAnsi"/>
        </w:rPr>
      </w:pPr>
    </w:p>
    <w:p w:rsidR="00C61CDD" w:rsidRPr="00BF75EB" w:rsidRDefault="00C61CDD" w:rsidP="00C61CDD">
      <w:pPr>
        <w:jc w:val="both"/>
        <w:rPr>
          <w:rFonts w:asciiTheme="minorHAnsi" w:hAnsiTheme="minorHAnsi" w:cs="Tahoma"/>
        </w:rPr>
      </w:pPr>
      <w:r w:rsidRPr="00BF75EB">
        <w:rPr>
          <w:rFonts w:asciiTheme="minorHAnsi" w:hAnsiTheme="minorHAnsi" w:cs="Tahoma"/>
        </w:rPr>
        <w:tab/>
        <w:t xml:space="preserve">La date et heure limite de dépôt des offres est fixée au dernier jour de préparation des offres de 08h00 à 14h00. </w:t>
      </w:r>
    </w:p>
    <w:p w:rsidR="00C61CDD" w:rsidRPr="00BF75EB" w:rsidRDefault="00C61CDD" w:rsidP="00C61CDD">
      <w:pPr>
        <w:jc w:val="both"/>
        <w:rPr>
          <w:rFonts w:asciiTheme="minorHAnsi" w:hAnsiTheme="minorHAnsi" w:cs="Tahoma"/>
        </w:rPr>
      </w:pPr>
    </w:p>
    <w:p w:rsidR="00C61CDD" w:rsidRPr="00BF75EB" w:rsidRDefault="00C61CDD" w:rsidP="00C61CDD">
      <w:pPr>
        <w:jc w:val="both"/>
        <w:rPr>
          <w:rFonts w:asciiTheme="minorHAnsi" w:hAnsiTheme="minorHAnsi" w:cs="Tahoma"/>
        </w:rPr>
      </w:pPr>
      <w:r w:rsidRPr="00BF75EB">
        <w:rPr>
          <w:rFonts w:asciiTheme="minorHAnsi" w:hAnsiTheme="minorHAnsi" w:cs="Tahoma"/>
        </w:rPr>
        <w:tab/>
        <w:t>Si ce jour coïncide avec un jour férié ou un jour de repos légal, la durée de préparation des offres est prorogée jusqu'au jour ouvrable suivant.</w:t>
      </w:r>
    </w:p>
    <w:p w:rsidR="00C61CDD" w:rsidRPr="00BF75EB" w:rsidRDefault="00C61CDD" w:rsidP="00C61CDD">
      <w:pPr>
        <w:jc w:val="both"/>
        <w:rPr>
          <w:rFonts w:asciiTheme="minorHAnsi" w:hAnsiTheme="minorHAnsi" w:cs="Tahoma"/>
        </w:rPr>
      </w:pPr>
    </w:p>
    <w:p w:rsidR="00C61CDD" w:rsidRPr="00BF75EB" w:rsidRDefault="00C61CDD" w:rsidP="00C61CDD">
      <w:pPr>
        <w:jc w:val="both"/>
        <w:rPr>
          <w:rFonts w:asciiTheme="minorHAnsi" w:hAnsiTheme="minorHAnsi" w:cs="Tahoma"/>
        </w:rPr>
      </w:pPr>
      <w:r w:rsidRPr="00BF75EB">
        <w:rPr>
          <w:rFonts w:asciiTheme="minorHAnsi" w:hAnsiTheme="minorHAnsi" w:cs="Tahoma"/>
        </w:rPr>
        <w:tab/>
        <w:t>Les soumissions qui parviennent après la date de dépôt des plis ne seront pas prises en considération.</w:t>
      </w:r>
    </w:p>
    <w:p w:rsidR="002B51BF" w:rsidRPr="00BF75EB" w:rsidRDefault="002B51BF" w:rsidP="00C61CDD">
      <w:pPr>
        <w:jc w:val="both"/>
        <w:rPr>
          <w:rFonts w:asciiTheme="minorHAnsi" w:hAnsiTheme="minorHAnsi" w:cs="Tahoma"/>
        </w:rPr>
      </w:pPr>
    </w:p>
    <w:p w:rsidR="002B51BF" w:rsidRPr="00BF75EB" w:rsidRDefault="002B51BF" w:rsidP="002B51BF">
      <w:pPr>
        <w:jc w:val="both"/>
        <w:rPr>
          <w:rFonts w:asciiTheme="minorHAnsi" w:hAnsiTheme="minorHAnsi" w:cstheme="majorBidi"/>
        </w:rPr>
      </w:pPr>
      <w:r w:rsidRPr="00BF75EB">
        <w:rPr>
          <w:rFonts w:asciiTheme="minorHAnsi" w:hAnsiTheme="minorHAnsi" w:cstheme="majorBidi"/>
        </w:rPr>
        <w:t xml:space="preserve">     La date d’ouverture des plis aura lieu à huit clos, le même jour correspondant à la date limite du dépôt des plis à</w:t>
      </w:r>
      <w:r w:rsidRPr="00BF75EB">
        <w:rPr>
          <w:rFonts w:asciiTheme="minorHAnsi" w:hAnsiTheme="minorHAnsi"/>
        </w:rPr>
        <w:t xml:space="preserve"> </w:t>
      </w:r>
      <w:r w:rsidRPr="00BF75EB">
        <w:rPr>
          <w:rFonts w:asciiTheme="minorHAnsi" w:hAnsiTheme="minorHAnsi"/>
          <w:b/>
          <w:bCs/>
        </w:rPr>
        <w:t>14h00</w:t>
      </w:r>
      <w:r w:rsidRPr="00BF75EB">
        <w:rPr>
          <w:rFonts w:asciiTheme="minorHAnsi" w:hAnsiTheme="minorHAnsi"/>
        </w:rPr>
        <w:t xml:space="preserve"> </w:t>
      </w:r>
      <w:r w:rsidRPr="00BF75EB">
        <w:rPr>
          <w:rFonts w:asciiTheme="minorHAnsi" w:hAnsiTheme="minorHAnsi" w:cstheme="majorBidi"/>
        </w:rPr>
        <w:t>à l’adresse précitée.</w:t>
      </w:r>
    </w:p>
    <w:p w:rsidR="00C61CDD" w:rsidRPr="00BF75EB" w:rsidRDefault="00C61CDD" w:rsidP="00C61CDD">
      <w:pPr>
        <w:jc w:val="both"/>
        <w:rPr>
          <w:rFonts w:asciiTheme="minorHAnsi" w:hAnsiTheme="minorHAnsi"/>
        </w:rPr>
      </w:pPr>
    </w:p>
    <w:p w:rsidR="00C61CDD" w:rsidRPr="00BF75EB" w:rsidRDefault="00C61CDD" w:rsidP="000F16CA">
      <w:pPr>
        <w:jc w:val="both"/>
        <w:rPr>
          <w:rFonts w:asciiTheme="minorHAnsi" w:hAnsiTheme="minorHAnsi" w:cs="Tahoma"/>
        </w:rPr>
      </w:pPr>
      <w:r w:rsidRPr="00BF75EB">
        <w:rPr>
          <w:rFonts w:asciiTheme="minorHAnsi" w:hAnsiTheme="minorHAnsi" w:cs="Tahoma"/>
        </w:rPr>
        <w:tab/>
        <w:t xml:space="preserve">Les candidats restent tenus par leurs offres pendant une période de </w:t>
      </w:r>
      <w:r w:rsidR="000F16CA" w:rsidRPr="00BF75EB">
        <w:rPr>
          <w:rFonts w:asciiTheme="minorHAnsi" w:hAnsiTheme="minorHAnsi" w:cs="Tahoma"/>
        </w:rPr>
        <w:t xml:space="preserve">cent quatre-vingt jours </w:t>
      </w:r>
      <w:r w:rsidRPr="00BF75EB">
        <w:rPr>
          <w:rFonts w:asciiTheme="minorHAnsi" w:hAnsiTheme="minorHAnsi" w:cs="Tahoma"/>
          <w:u w:val="single"/>
        </w:rPr>
        <w:t>(</w:t>
      </w:r>
      <w:r w:rsidR="000F16CA" w:rsidRPr="00BF75EB">
        <w:rPr>
          <w:rFonts w:asciiTheme="minorHAnsi" w:hAnsiTheme="minorHAnsi" w:cs="Tahoma"/>
          <w:u w:val="single"/>
        </w:rPr>
        <w:t>180</w:t>
      </w:r>
      <w:r w:rsidRPr="00BF75EB">
        <w:rPr>
          <w:rFonts w:asciiTheme="minorHAnsi" w:hAnsiTheme="minorHAnsi" w:cs="Tahoma"/>
          <w:u w:val="single"/>
        </w:rPr>
        <w:t>)</w:t>
      </w:r>
      <w:r w:rsidRPr="00BF75EB">
        <w:rPr>
          <w:rFonts w:asciiTheme="minorHAnsi" w:hAnsiTheme="minorHAnsi" w:cs="Tahoma"/>
        </w:rPr>
        <w:t xml:space="preserve"> jours à compter de la date limite de dépôt des plis.       </w:t>
      </w:r>
    </w:p>
    <w:p w:rsidR="00C61CDD" w:rsidRPr="00BF75EB" w:rsidRDefault="00C61CDD" w:rsidP="00C61CDD">
      <w:pPr>
        <w:spacing w:line="276" w:lineRule="auto"/>
        <w:ind w:left="709" w:hanging="709"/>
        <w:jc w:val="both"/>
        <w:rPr>
          <w:rFonts w:asciiTheme="minorHAnsi" w:hAnsiTheme="minorHAnsi"/>
          <w:u w:val="single"/>
        </w:rPr>
      </w:pPr>
    </w:p>
    <w:p w:rsidR="00C61CDD" w:rsidRPr="00BF75EB" w:rsidRDefault="00C61CDD" w:rsidP="00C61CDD">
      <w:pPr>
        <w:rPr>
          <w:rFonts w:asciiTheme="minorHAnsi" w:hAnsiTheme="minorHAnsi"/>
        </w:rPr>
      </w:pPr>
    </w:p>
    <w:p w:rsidR="00C61CDD" w:rsidRPr="00BF75EB" w:rsidRDefault="00C61CDD" w:rsidP="00C61CDD">
      <w:pPr>
        <w:rPr>
          <w:rFonts w:asciiTheme="minorHAnsi" w:hAnsiTheme="minorHAnsi"/>
        </w:rPr>
      </w:pPr>
    </w:p>
    <w:p w:rsidR="00C61CDD" w:rsidRPr="00BF75EB" w:rsidRDefault="00C61CDD" w:rsidP="00C61CDD">
      <w:pPr>
        <w:rPr>
          <w:rFonts w:asciiTheme="minorHAnsi" w:hAnsiTheme="minorHAnsi"/>
        </w:rPr>
      </w:pPr>
    </w:p>
    <w:p w:rsidR="00C61CDD" w:rsidRPr="00BF75EB" w:rsidRDefault="00C61CDD" w:rsidP="00C61CDD">
      <w:pPr>
        <w:rPr>
          <w:rFonts w:asciiTheme="minorHAnsi" w:hAnsiTheme="minorHAnsi"/>
        </w:rPr>
      </w:pPr>
    </w:p>
    <w:p w:rsidR="00C61CDD" w:rsidRPr="00BF75EB" w:rsidRDefault="00412A6F" w:rsidP="00BF75EB">
      <w:pPr>
        <w:tabs>
          <w:tab w:val="left" w:pos="5258"/>
        </w:tabs>
        <w:jc w:val="center"/>
        <w:rPr>
          <w:rFonts w:asciiTheme="minorHAnsi" w:hAnsiTheme="minorHAnsi"/>
          <w:b/>
          <w:bCs/>
          <w:sz w:val="28"/>
          <w:szCs w:val="28"/>
        </w:rPr>
      </w:pPr>
      <w:r w:rsidRPr="00BF75EB">
        <w:rPr>
          <w:rFonts w:asciiTheme="minorHAnsi" w:hAnsiTheme="minorHAnsi"/>
          <w:b/>
          <w:bCs/>
          <w:sz w:val="28"/>
          <w:szCs w:val="28"/>
        </w:rPr>
        <w:t xml:space="preserve">Le </w:t>
      </w:r>
      <w:r w:rsidR="00C61CDD" w:rsidRPr="00BF75EB">
        <w:rPr>
          <w:rFonts w:asciiTheme="minorHAnsi" w:hAnsiTheme="minorHAnsi"/>
          <w:b/>
          <w:bCs/>
          <w:sz w:val="28"/>
          <w:szCs w:val="28"/>
        </w:rPr>
        <w:t>Directeur</w:t>
      </w:r>
    </w:p>
    <w:p w:rsidR="00C61CDD" w:rsidRPr="00BF75EB" w:rsidRDefault="00C61CDD" w:rsidP="00E92DD1">
      <w:pPr>
        <w:shd w:val="clear" w:color="auto" w:fill="FFFFFF"/>
        <w:ind w:right="-425"/>
        <w:jc w:val="center"/>
        <w:rPr>
          <w:b/>
          <w:bCs/>
          <w:sz w:val="28"/>
          <w:szCs w:val="28"/>
        </w:rPr>
      </w:pPr>
    </w:p>
    <w:p w:rsidR="00C61CDD" w:rsidRPr="00BF75EB" w:rsidRDefault="00C61CDD" w:rsidP="00E92DD1">
      <w:pPr>
        <w:shd w:val="clear" w:color="auto" w:fill="FFFFFF"/>
        <w:ind w:right="-425"/>
        <w:jc w:val="center"/>
        <w:rPr>
          <w:b/>
          <w:bCs/>
          <w:sz w:val="28"/>
          <w:szCs w:val="28"/>
        </w:rPr>
      </w:pPr>
    </w:p>
    <w:p w:rsidR="00C61CDD" w:rsidRPr="00BF75EB" w:rsidRDefault="00C61CDD" w:rsidP="00E92DD1">
      <w:pPr>
        <w:shd w:val="clear" w:color="auto" w:fill="FFFFFF"/>
        <w:ind w:right="-425"/>
        <w:jc w:val="center"/>
        <w:rPr>
          <w:b/>
          <w:bCs/>
          <w:sz w:val="28"/>
          <w:szCs w:val="28"/>
        </w:rPr>
      </w:pPr>
    </w:p>
    <w:p w:rsidR="00C61CDD" w:rsidRPr="00BF75EB" w:rsidRDefault="00C61CDD" w:rsidP="00E92DD1">
      <w:pPr>
        <w:shd w:val="clear" w:color="auto" w:fill="FFFFFF"/>
        <w:ind w:right="-425"/>
        <w:jc w:val="center"/>
        <w:rPr>
          <w:b/>
          <w:bCs/>
          <w:sz w:val="28"/>
          <w:szCs w:val="28"/>
        </w:rPr>
      </w:pPr>
    </w:p>
    <w:p w:rsidR="00C61CDD" w:rsidRPr="00BF75EB" w:rsidRDefault="00C61CDD" w:rsidP="00E92DD1">
      <w:pPr>
        <w:shd w:val="clear" w:color="auto" w:fill="FFFFFF"/>
        <w:ind w:right="-425"/>
        <w:jc w:val="center"/>
        <w:rPr>
          <w:b/>
          <w:bCs/>
          <w:sz w:val="28"/>
          <w:szCs w:val="28"/>
        </w:rPr>
      </w:pPr>
    </w:p>
    <w:p w:rsidR="00C61CDD" w:rsidRPr="00BF75EB" w:rsidRDefault="00C61CDD" w:rsidP="00E92DD1">
      <w:pPr>
        <w:shd w:val="clear" w:color="auto" w:fill="FFFFFF"/>
        <w:ind w:right="-425"/>
        <w:jc w:val="center"/>
        <w:rPr>
          <w:b/>
          <w:bCs/>
          <w:sz w:val="28"/>
          <w:szCs w:val="28"/>
        </w:rPr>
      </w:pPr>
    </w:p>
    <w:p w:rsidR="00C61CDD" w:rsidRPr="00BF75EB" w:rsidRDefault="00C61CDD" w:rsidP="00E92DD1">
      <w:pPr>
        <w:shd w:val="clear" w:color="auto" w:fill="FFFFFF"/>
        <w:ind w:right="-425"/>
        <w:jc w:val="center"/>
        <w:rPr>
          <w:b/>
          <w:bCs/>
          <w:sz w:val="28"/>
          <w:szCs w:val="28"/>
        </w:rPr>
      </w:pPr>
    </w:p>
    <w:p w:rsidR="00C61CDD" w:rsidRPr="00BF75EB" w:rsidRDefault="00C61CDD" w:rsidP="00E92DD1">
      <w:pPr>
        <w:shd w:val="clear" w:color="auto" w:fill="FFFFFF"/>
        <w:ind w:right="-425"/>
        <w:jc w:val="center"/>
        <w:rPr>
          <w:b/>
          <w:bCs/>
          <w:sz w:val="28"/>
          <w:szCs w:val="28"/>
        </w:rPr>
      </w:pPr>
    </w:p>
    <w:p w:rsidR="00C61CDD" w:rsidRPr="00BF75EB" w:rsidRDefault="00C61CDD" w:rsidP="00E92DD1">
      <w:pPr>
        <w:shd w:val="clear" w:color="auto" w:fill="FFFFFF"/>
        <w:ind w:right="-425"/>
        <w:jc w:val="center"/>
        <w:rPr>
          <w:b/>
          <w:bCs/>
          <w:sz w:val="28"/>
          <w:szCs w:val="28"/>
        </w:rPr>
      </w:pPr>
    </w:p>
    <w:sectPr w:rsidR="00C61CDD" w:rsidRPr="00BF75EB" w:rsidSect="00E92DD1">
      <w:headerReference w:type="even" r:id="rId7"/>
      <w:headerReference w:type="default" r:id="rId8"/>
      <w:footerReference w:type="default" r:id="rId9"/>
      <w:pgSz w:w="11906" w:h="16838"/>
      <w:pgMar w:top="1237" w:right="1416" w:bottom="1417"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C8" w:rsidRDefault="009A50C8" w:rsidP="00FC5D29">
      <w:r>
        <w:separator/>
      </w:r>
    </w:p>
  </w:endnote>
  <w:endnote w:type="continuationSeparator" w:id="0">
    <w:p w:rsidR="009A50C8" w:rsidRDefault="009A50C8" w:rsidP="00FC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9" w:rsidRDefault="004578CA" w:rsidP="00FC5D29">
    <w:pPr>
      <w:pStyle w:val="Pieddepage"/>
      <w:jc w:val="center"/>
    </w:pPr>
    <w:r>
      <w:rPr>
        <w:noProof/>
      </w:rPr>
      <w:drawing>
        <wp:anchor distT="0" distB="0" distL="114300" distR="114300" simplePos="0" relativeHeight="251663360" behindDoc="0" locked="0" layoutInCell="1" allowOverlap="1">
          <wp:simplePos x="0" y="0"/>
          <wp:positionH relativeFrom="column">
            <wp:posOffset>6781165</wp:posOffset>
          </wp:positionH>
          <wp:positionV relativeFrom="paragraph">
            <wp:posOffset>9881235</wp:posOffset>
          </wp:positionV>
          <wp:extent cx="419735" cy="431800"/>
          <wp:effectExtent l="19050" t="0" r="0" b="0"/>
          <wp:wrapNone/>
          <wp:docPr id="2" name="Image 3" descr="QR-www-AT-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www-AT-DZ"/>
                  <pic:cNvPicPr>
                    <a:picLocks noChangeAspect="1" noChangeArrowheads="1"/>
                  </pic:cNvPicPr>
                </pic:nvPicPr>
                <pic:blipFill>
                  <a:blip r:embed="rId1"/>
                  <a:srcRect/>
                  <a:stretch>
                    <a:fillRect/>
                  </a:stretch>
                </pic:blipFill>
                <pic:spPr bwMode="auto">
                  <a:xfrm>
                    <a:off x="0" y="0"/>
                    <a:ext cx="419735" cy="4318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C8" w:rsidRDefault="009A50C8" w:rsidP="00FC5D29">
      <w:r>
        <w:separator/>
      </w:r>
    </w:p>
  </w:footnote>
  <w:footnote w:type="continuationSeparator" w:id="0">
    <w:p w:rsidR="009A50C8" w:rsidRDefault="009A50C8" w:rsidP="00FC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E9" w:rsidRDefault="00A50E0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14" w:rsidRPr="005364F2" w:rsidRDefault="00E92DD1" w:rsidP="005364F2">
    <w:pPr>
      <w:pStyle w:val="En-tte"/>
      <w:rPr>
        <w:rFonts w:asciiTheme="majorHAnsi" w:hAnsiTheme="majorHAnsi"/>
        <w:b/>
        <w:iCs/>
        <w:noProof/>
        <w:sz w:val="28"/>
        <w:szCs w:val="28"/>
      </w:rPr>
    </w:pPr>
    <w:r>
      <w:rPr>
        <w:rFonts w:asciiTheme="majorHAnsi" w:hAnsiTheme="majorHAnsi"/>
        <w:b/>
        <w:iCs/>
        <w:noProof/>
        <w:sz w:val="28"/>
        <w:szCs w:val="28"/>
      </w:rPr>
      <w:drawing>
        <wp:anchor distT="0" distB="0" distL="114300" distR="114300" simplePos="0" relativeHeight="251664384" behindDoc="0" locked="0" layoutInCell="1" allowOverlap="1">
          <wp:simplePos x="0" y="0"/>
          <wp:positionH relativeFrom="column">
            <wp:posOffset>-505180</wp:posOffset>
          </wp:positionH>
          <wp:positionV relativeFrom="paragraph">
            <wp:posOffset>-137810</wp:posOffset>
          </wp:positionV>
          <wp:extent cx="1501405" cy="725227"/>
          <wp:effectExtent l="19050" t="0" r="3545" b="0"/>
          <wp:wrapNone/>
          <wp:docPr id="1" name="Image 1" descr="At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 Logo-01"/>
                  <pic:cNvPicPr>
                    <a:picLocks noChangeAspect="1" noChangeArrowheads="1"/>
                  </pic:cNvPicPr>
                </pic:nvPicPr>
                <pic:blipFill>
                  <a:blip r:embed="rId1"/>
                  <a:srcRect/>
                  <a:stretch>
                    <a:fillRect/>
                  </a:stretch>
                </pic:blipFill>
                <pic:spPr bwMode="auto">
                  <a:xfrm>
                    <a:off x="0" y="0"/>
                    <a:ext cx="1503886" cy="726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87706"/>
    <w:multiLevelType w:val="hybridMultilevel"/>
    <w:tmpl w:val="ED4C1CAC"/>
    <w:lvl w:ilvl="0" w:tplc="BA62E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915347"/>
    <w:multiLevelType w:val="hybridMultilevel"/>
    <w:tmpl w:val="03923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205463"/>
    <w:multiLevelType w:val="hybridMultilevel"/>
    <w:tmpl w:val="7F72D83A"/>
    <w:lvl w:ilvl="0" w:tplc="E138B6E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9A61657"/>
    <w:multiLevelType w:val="hybridMultilevel"/>
    <w:tmpl w:val="452AC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6D3ACD"/>
    <w:multiLevelType w:val="hybridMultilevel"/>
    <w:tmpl w:val="1506F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29"/>
    <w:rsid w:val="00000774"/>
    <w:rsid w:val="000047A0"/>
    <w:rsid w:val="00010786"/>
    <w:rsid w:val="00013239"/>
    <w:rsid w:val="00030015"/>
    <w:rsid w:val="00030FB2"/>
    <w:rsid w:val="00036620"/>
    <w:rsid w:val="00043C66"/>
    <w:rsid w:val="0004610A"/>
    <w:rsid w:val="00050A71"/>
    <w:rsid w:val="00055336"/>
    <w:rsid w:val="00063649"/>
    <w:rsid w:val="00063BC4"/>
    <w:rsid w:val="000642BB"/>
    <w:rsid w:val="00066515"/>
    <w:rsid w:val="0007355D"/>
    <w:rsid w:val="00077DFF"/>
    <w:rsid w:val="00087026"/>
    <w:rsid w:val="00087AD5"/>
    <w:rsid w:val="00091B74"/>
    <w:rsid w:val="00095293"/>
    <w:rsid w:val="000962EE"/>
    <w:rsid w:val="000A4A17"/>
    <w:rsid w:val="000A73A6"/>
    <w:rsid w:val="000A7C3E"/>
    <w:rsid w:val="000B171C"/>
    <w:rsid w:val="000B4477"/>
    <w:rsid w:val="000B7251"/>
    <w:rsid w:val="000C3294"/>
    <w:rsid w:val="000C6B5A"/>
    <w:rsid w:val="000D4E9D"/>
    <w:rsid w:val="000E0356"/>
    <w:rsid w:val="000E0F97"/>
    <w:rsid w:val="000E5218"/>
    <w:rsid w:val="000F16CA"/>
    <w:rsid w:val="000F6569"/>
    <w:rsid w:val="000F76C7"/>
    <w:rsid w:val="000F7E18"/>
    <w:rsid w:val="001010AB"/>
    <w:rsid w:val="00103156"/>
    <w:rsid w:val="0010678E"/>
    <w:rsid w:val="00113A08"/>
    <w:rsid w:val="001152F0"/>
    <w:rsid w:val="00120386"/>
    <w:rsid w:val="00120AFC"/>
    <w:rsid w:val="001271FF"/>
    <w:rsid w:val="00132203"/>
    <w:rsid w:val="00135C4E"/>
    <w:rsid w:val="00142B1D"/>
    <w:rsid w:val="00146088"/>
    <w:rsid w:val="001558C9"/>
    <w:rsid w:val="00155A43"/>
    <w:rsid w:val="00162256"/>
    <w:rsid w:val="00163FD3"/>
    <w:rsid w:val="001648E7"/>
    <w:rsid w:val="00164A68"/>
    <w:rsid w:val="00164E7E"/>
    <w:rsid w:val="00173127"/>
    <w:rsid w:val="00176435"/>
    <w:rsid w:val="001768C9"/>
    <w:rsid w:val="001857E1"/>
    <w:rsid w:val="00185F84"/>
    <w:rsid w:val="00192F30"/>
    <w:rsid w:val="00193B8D"/>
    <w:rsid w:val="00194A2A"/>
    <w:rsid w:val="0019534A"/>
    <w:rsid w:val="00195548"/>
    <w:rsid w:val="00196D83"/>
    <w:rsid w:val="001A184C"/>
    <w:rsid w:val="001A3186"/>
    <w:rsid w:val="001A37AA"/>
    <w:rsid w:val="001A636A"/>
    <w:rsid w:val="001B5022"/>
    <w:rsid w:val="001C27BE"/>
    <w:rsid w:val="001C4FD8"/>
    <w:rsid w:val="001C76C6"/>
    <w:rsid w:val="001D3973"/>
    <w:rsid w:val="001D4A25"/>
    <w:rsid w:val="001D7F04"/>
    <w:rsid w:val="001D7F6D"/>
    <w:rsid w:val="001E4E72"/>
    <w:rsid w:val="001E5B14"/>
    <w:rsid w:val="001E5B1A"/>
    <w:rsid w:val="001E72BA"/>
    <w:rsid w:val="001F21CE"/>
    <w:rsid w:val="001F52CA"/>
    <w:rsid w:val="00201147"/>
    <w:rsid w:val="00203558"/>
    <w:rsid w:val="00203B73"/>
    <w:rsid w:val="00203BD2"/>
    <w:rsid w:val="00210FD6"/>
    <w:rsid w:val="002112CA"/>
    <w:rsid w:val="00214AD1"/>
    <w:rsid w:val="00216144"/>
    <w:rsid w:val="00217997"/>
    <w:rsid w:val="002377B5"/>
    <w:rsid w:val="0024091F"/>
    <w:rsid w:val="00246573"/>
    <w:rsid w:val="00255A00"/>
    <w:rsid w:val="00256081"/>
    <w:rsid w:val="00257B78"/>
    <w:rsid w:val="0026506A"/>
    <w:rsid w:val="0027553F"/>
    <w:rsid w:val="00280F05"/>
    <w:rsid w:val="00286622"/>
    <w:rsid w:val="00295730"/>
    <w:rsid w:val="00297662"/>
    <w:rsid w:val="002A1C26"/>
    <w:rsid w:val="002B3B15"/>
    <w:rsid w:val="002B51BF"/>
    <w:rsid w:val="002C14EC"/>
    <w:rsid w:val="002C21BB"/>
    <w:rsid w:val="002C3166"/>
    <w:rsid w:val="002D30F2"/>
    <w:rsid w:val="002D5DE7"/>
    <w:rsid w:val="002D6BD7"/>
    <w:rsid w:val="002E401B"/>
    <w:rsid w:val="002E4949"/>
    <w:rsid w:val="002F009A"/>
    <w:rsid w:val="002F0282"/>
    <w:rsid w:val="002F0645"/>
    <w:rsid w:val="002F4B85"/>
    <w:rsid w:val="002F5491"/>
    <w:rsid w:val="002F55AF"/>
    <w:rsid w:val="00304A73"/>
    <w:rsid w:val="00313E36"/>
    <w:rsid w:val="003147A2"/>
    <w:rsid w:val="00316491"/>
    <w:rsid w:val="00320FC3"/>
    <w:rsid w:val="003255CB"/>
    <w:rsid w:val="0032705E"/>
    <w:rsid w:val="0032758F"/>
    <w:rsid w:val="00335AC2"/>
    <w:rsid w:val="0033770A"/>
    <w:rsid w:val="00340416"/>
    <w:rsid w:val="003422DF"/>
    <w:rsid w:val="0034463E"/>
    <w:rsid w:val="00345240"/>
    <w:rsid w:val="00357CD9"/>
    <w:rsid w:val="00360C7F"/>
    <w:rsid w:val="003702F5"/>
    <w:rsid w:val="00374B62"/>
    <w:rsid w:val="00375E67"/>
    <w:rsid w:val="003932F8"/>
    <w:rsid w:val="003A10EF"/>
    <w:rsid w:val="003A209A"/>
    <w:rsid w:val="003A7015"/>
    <w:rsid w:val="003B4EB4"/>
    <w:rsid w:val="003B76CE"/>
    <w:rsid w:val="003C2191"/>
    <w:rsid w:val="003C2CC3"/>
    <w:rsid w:val="003C3CA8"/>
    <w:rsid w:val="003D236C"/>
    <w:rsid w:val="003D72FB"/>
    <w:rsid w:val="003E2819"/>
    <w:rsid w:val="003E2EED"/>
    <w:rsid w:val="003E4C4C"/>
    <w:rsid w:val="003F7C30"/>
    <w:rsid w:val="004010AC"/>
    <w:rsid w:val="00402517"/>
    <w:rsid w:val="00405AE9"/>
    <w:rsid w:val="0040778F"/>
    <w:rsid w:val="0041018F"/>
    <w:rsid w:val="004107E9"/>
    <w:rsid w:val="00411FA1"/>
    <w:rsid w:val="00412A6F"/>
    <w:rsid w:val="00414054"/>
    <w:rsid w:val="00424ABB"/>
    <w:rsid w:val="00427C04"/>
    <w:rsid w:val="00433CCD"/>
    <w:rsid w:val="00435BA0"/>
    <w:rsid w:val="0043602D"/>
    <w:rsid w:val="004370FD"/>
    <w:rsid w:val="00437956"/>
    <w:rsid w:val="004433EC"/>
    <w:rsid w:val="00445966"/>
    <w:rsid w:val="0044625C"/>
    <w:rsid w:val="004503D7"/>
    <w:rsid w:val="004505C3"/>
    <w:rsid w:val="004528CE"/>
    <w:rsid w:val="004577FC"/>
    <w:rsid w:val="004578CA"/>
    <w:rsid w:val="00457AD5"/>
    <w:rsid w:val="004616CE"/>
    <w:rsid w:val="0047005A"/>
    <w:rsid w:val="004818DE"/>
    <w:rsid w:val="00484511"/>
    <w:rsid w:val="00484A67"/>
    <w:rsid w:val="00486924"/>
    <w:rsid w:val="004930AC"/>
    <w:rsid w:val="00495A67"/>
    <w:rsid w:val="004A5DD2"/>
    <w:rsid w:val="004C1A1A"/>
    <w:rsid w:val="004C2614"/>
    <w:rsid w:val="004C626A"/>
    <w:rsid w:val="004D3193"/>
    <w:rsid w:val="004E2F01"/>
    <w:rsid w:val="004E4F80"/>
    <w:rsid w:val="004E63D4"/>
    <w:rsid w:val="004F59BF"/>
    <w:rsid w:val="004F5A56"/>
    <w:rsid w:val="00500EB6"/>
    <w:rsid w:val="005027C2"/>
    <w:rsid w:val="00504A6C"/>
    <w:rsid w:val="00507A8C"/>
    <w:rsid w:val="00510179"/>
    <w:rsid w:val="0051382B"/>
    <w:rsid w:val="00513DC9"/>
    <w:rsid w:val="00523F75"/>
    <w:rsid w:val="00531A05"/>
    <w:rsid w:val="0053318E"/>
    <w:rsid w:val="00534CB1"/>
    <w:rsid w:val="00535006"/>
    <w:rsid w:val="005364F2"/>
    <w:rsid w:val="00537AFB"/>
    <w:rsid w:val="0054012D"/>
    <w:rsid w:val="00541EA2"/>
    <w:rsid w:val="00545209"/>
    <w:rsid w:val="005500BF"/>
    <w:rsid w:val="00552CEE"/>
    <w:rsid w:val="0055404E"/>
    <w:rsid w:val="00560357"/>
    <w:rsid w:val="0056361B"/>
    <w:rsid w:val="00571073"/>
    <w:rsid w:val="005712B1"/>
    <w:rsid w:val="00581CB4"/>
    <w:rsid w:val="00584453"/>
    <w:rsid w:val="005924E3"/>
    <w:rsid w:val="005A4A14"/>
    <w:rsid w:val="005A7104"/>
    <w:rsid w:val="005A79AC"/>
    <w:rsid w:val="005B3E30"/>
    <w:rsid w:val="005C67B0"/>
    <w:rsid w:val="005D0CD0"/>
    <w:rsid w:val="005D1A6D"/>
    <w:rsid w:val="005E5059"/>
    <w:rsid w:val="005E7B61"/>
    <w:rsid w:val="005F6DC8"/>
    <w:rsid w:val="005F791F"/>
    <w:rsid w:val="006002E5"/>
    <w:rsid w:val="006036CC"/>
    <w:rsid w:val="00606BD4"/>
    <w:rsid w:val="00607D63"/>
    <w:rsid w:val="0061076D"/>
    <w:rsid w:val="0062641A"/>
    <w:rsid w:val="00630B98"/>
    <w:rsid w:val="00634010"/>
    <w:rsid w:val="00637B4C"/>
    <w:rsid w:val="006463DF"/>
    <w:rsid w:val="00653FE8"/>
    <w:rsid w:val="00654B6E"/>
    <w:rsid w:val="006573C9"/>
    <w:rsid w:val="00661CFF"/>
    <w:rsid w:val="00663088"/>
    <w:rsid w:val="006756C1"/>
    <w:rsid w:val="00675DC8"/>
    <w:rsid w:val="0067605C"/>
    <w:rsid w:val="006766AC"/>
    <w:rsid w:val="0068066C"/>
    <w:rsid w:val="00683DD1"/>
    <w:rsid w:val="00684644"/>
    <w:rsid w:val="006A26EE"/>
    <w:rsid w:val="006A3200"/>
    <w:rsid w:val="006A5012"/>
    <w:rsid w:val="006A6957"/>
    <w:rsid w:val="006B0EFF"/>
    <w:rsid w:val="006B37FA"/>
    <w:rsid w:val="006B3917"/>
    <w:rsid w:val="006B5FA5"/>
    <w:rsid w:val="006B765B"/>
    <w:rsid w:val="006E616C"/>
    <w:rsid w:val="006F55CB"/>
    <w:rsid w:val="006F5EFE"/>
    <w:rsid w:val="00703E97"/>
    <w:rsid w:val="00704BFF"/>
    <w:rsid w:val="007078AE"/>
    <w:rsid w:val="00731483"/>
    <w:rsid w:val="00732219"/>
    <w:rsid w:val="007366A6"/>
    <w:rsid w:val="00736902"/>
    <w:rsid w:val="0073778F"/>
    <w:rsid w:val="007436DD"/>
    <w:rsid w:val="00743CA5"/>
    <w:rsid w:val="007534FA"/>
    <w:rsid w:val="007560FB"/>
    <w:rsid w:val="00760A60"/>
    <w:rsid w:val="00760E42"/>
    <w:rsid w:val="0076306B"/>
    <w:rsid w:val="00764DAD"/>
    <w:rsid w:val="007725CA"/>
    <w:rsid w:val="00782AC2"/>
    <w:rsid w:val="00783C37"/>
    <w:rsid w:val="00795BBB"/>
    <w:rsid w:val="007A29C8"/>
    <w:rsid w:val="007A2D3F"/>
    <w:rsid w:val="007A7714"/>
    <w:rsid w:val="007C412F"/>
    <w:rsid w:val="007C7961"/>
    <w:rsid w:val="007D2F77"/>
    <w:rsid w:val="007E5F69"/>
    <w:rsid w:val="007F2851"/>
    <w:rsid w:val="007F2C00"/>
    <w:rsid w:val="007F2FBF"/>
    <w:rsid w:val="007F4F3D"/>
    <w:rsid w:val="00804A38"/>
    <w:rsid w:val="00804DAD"/>
    <w:rsid w:val="00810B7D"/>
    <w:rsid w:val="00813EF5"/>
    <w:rsid w:val="0082677B"/>
    <w:rsid w:val="008278A2"/>
    <w:rsid w:val="00830E85"/>
    <w:rsid w:val="00833D91"/>
    <w:rsid w:val="00841BC5"/>
    <w:rsid w:val="00842418"/>
    <w:rsid w:val="008470AE"/>
    <w:rsid w:val="00847FCA"/>
    <w:rsid w:val="008501E7"/>
    <w:rsid w:val="00853007"/>
    <w:rsid w:val="00860B34"/>
    <w:rsid w:val="0086473B"/>
    <w:rsid w:val="00865551"/>
    <w:rsid w:val="008735C7"/>
    <w:rsid w:val="0088412F"/>
    <w:rsid w:val="008906B6"/>
    <w:rsid w:val="008B705E"/>
    <w:rsid w:val="008C62A7"/>
    <w:rsid w:val="008D267A"/>
    <w:rsid w:val="008D2EC3"/>
    <w:rsid w:val="008D541F"/>
    <w:rsid w:val="008D6727"/>
    <w:rsid w:val="008D6FEB"/>
    <w:rsid w:val="008D7D3F"/>
    <w:rsid w:val="008E036C"/>
    <w:rsid w:val="008F4221"/>
    <w:rsid w:val="008F67E7"/>
    <w:rsid w:val="008F7B74"/>
    <w:rsid w:val="00900261"/>
    <w:rsid w:val="009033F7"/>
    <w:rsid w:val="00904022"/>
    <w:rsid w:val="00904206"/>
    <w:rsid w:val="00906885"/>
    <w:rsid w:val="00906DC0"/>
    <w:rsid w:val="00912EF2"/>
    <w:rsid w:val="00915656"/>
    <w:rsid w:val="00924909"/>
    <w:rsid w:val="00935AD9"/>
    <w:rsid w:val="00951FC2"/>
    <w:rsid w:val="00955656"/>
    <w:rsid w:val="009624E4"/>
    <w:rsid w:val="00963074"/>
    <w:rsid w:val="00966B4F"/>
    <w:rsid w:val="009674DF"/>
    <w:rsid w:val="00976DB0"/>
    <w:rsid w:val="00980153"/>
    <w:rsid w:val="00980592"/>
    <w:rsid w:val="0098138E"/>
    <w:rsid w:val="0098579E"/>
    <w:rsid w:val="009858FE"/>
    <w:rsid w:val="00991C5F"/>
    <w:rsid w:val="009942D8"/>
    <w:rsid w:val="009A024F"/>
    <w:rsid w:val="009A50C8"/>
    <w:rsid w:val="009A5748"/>
    <w:rsid w:val="009B4AF3"/>
    <w:rsid w:val="009E56B7"/>
    <w:rsid w:val="009F1A7B"/>
    <w:rsid w:val="009F6E63"/>
    <w:rsid w:val="00A01ED0"/>
    <w:rsid w:val="00A10A8C"/>
    <w:rsid w:val="00A11BE0"/>
    <w:rsid w:val="00A16E29"/>
    <w:rsid w:val="00A2030F"/>
    <w:rsid w:val="00A339F6"/>
    <w:rsid w:val="00A33FB9"/>
    <w:rsid w:val="00A35DC1"/>
    <w:rsid w:val="00A40A0E"/>
    <w:rsid w:val="00A44C66"/>
    <w:rsid w:val="00A45F52"/>
    <w:rsid w:val="00A47544"/>
    <w:rsid w:val="00A50E0C"/>
    <w:rsid w:val="00A5631E"/>
    <w:rsid w:val="00A57B85"/>
    <w:rsid w:val="00A64EB0"/>
    <w:rsid w:val="00A64EE0"/>
    <w:rsid w:val="00A64F52"/>
    <w:rsid w:val="00A70D6A"/>
    <w:rsid w:val="00A716D7"/>
    <w:rsid w:val="00A760F9"/>
    <w:rsid w:val="00A83B28"/>
    <w:rsid w:val="00A86D8E"/>
    <w:rsid w:val="00A9116B"/>
    <w:rsid w:val="00A95B6F"/>
    <w:rsid w:val="00AA0EB9"/>
    <w:rsid w:val="00AB31D0"/>
    <w:rsid w:val="00AC0BBF"/>
    <w:rsid w:val="00AD1244"/>
    <w:rsid w:val="00AD6CCB"/>
    <w:rsid w:val="00AD7419"/>
    <w:rsid w:val="00AF40E3"/>
    <w:rsid w:val="00B02BD2"/>
    <w:rsid w:val="00B215CE"/>
    <w:rsid w:val="00B22421"/>
    <w:rsid w:val="00B25B69"/>
    <w:rsid w:val="00B34775"/>
    <w:rsid w:val="00B34FFC"/>
    <w:rsid w:val="00B365FD"/>
    <w:rsid w:val="00B37DDD"/>
    <w:rsid w:val="00B40F7C"/>
    <w:rsid w:val="00B42CA1"/>
    <w:rsid w:val="00B452D6"/>
    <w:rsid w:val="00B4575D"/>
    <w:rsid w:val="00B50BA7"/>
    <w:rsid w:val="00B57D70"/>
    <w:rsid w:val="00B57FEF"/>
    <w:rsid w:val="00B602CB"/>
    <w:rsid w:val="00B8320D"/>
    <w:rsid w:val="00B8496B"/>
    <w:rsid w:val="00B84FC1"/>
    <w:rsid w:val="00B91AA0"/>
    <w:rsid w:val="00B93291"/>
    <w:rsid w:val="00B96360"/>
    <w:rsid w:val="00BA34BD"/>
    <w:rsid w:val="00BB6128"/>
    <w:rsid w:val="00BB6756"/>
    <w:rsid w:val="00BC0C00"/>
    <w:rsid w:val="00BC6CCC"/>
    <w:rsid w:val="00BD6960"/>
    <w:rsid w:val="00BD6FD0"/>
    <w:rsid w:val="00BE09C6"/>
    <w:rsid w:val="00BE4E47"/>
    <w:rsid w:val="00BF5091"/>
    <w:rsid w:val="00BF75EB"/>
    <w:rsid w:val="00C144B2"/>
    <w:rsid w:val="00C261BC"/>
    <w:rsid w:val="00C31ACC"/>
    <w:rsid w:val="00C43E4A"/>
    <w:rsid w:val="00C46A0E"/>
    <w:rsid w:val="00C46A60"/>
    <w:rsid w:val="00C522A4"/>
    <w:rsid w:val="00C525C3"/>
    <w:rsid w:val="00C55224"/>
    <w:rsid w:val="00C6041D"/>
    <w:rsid w:val="00C61075"/>
    <w:rsid w:val="00C61CDD"/>
    <w:rsid w:val="00C71468"/>
    <w:rsid w:val="00C736EF"/>
    <w:rsid w:val="00C74B7A"/>
    <w:rsid w:val="00C75343"/>
    <w:rsid w:val="00C774CC"/>
    <w:rsid w:val="00C919CA"/>
    <w:rsid w:val="00C928AE"/>
    <w:rsid w:val="00CA2D02"/>
    <w:rsid w:val="00CC1B7A"/>
    <w:rsid w:val="00CC1D1D"/>
    <w:rsid w:val="00CC62AD"/>
    <w:rsid w:val="00CC77D9"/>
    <w:rsid w:val="00CC7971"/>
    <w:rsid w:val="00CD5C1B"/>
    <w:rsid w:val="00CE7A09"/>
    <w:rsid w:val="00CF1D89"/>
    <w:rsid w:val="00CF617F"/>
    <w:rsid w:val="00CF78D0"/>
    <w:rsid w:val="00D044B7"/>
    <w:rsid w:val="00D05EFE"/>
    <w:rsid w:val="00D142E2"/>
    <w:rsid w:val="00D14477"/>
    <w:rsid w:val="00D210A8"/>
    <w:rsid w:val="00D21E0B"/>
    <w:rsid w:val="00D31C68"/>
    <w:rsid w:val="00D336B2"/>
    <w:rsid w:val="00D3758F"/>
    <w:rsid w:val="00D433C1"/>
    <w:rsid w:val="00D44B47"/>
    <w:rsid w:val="00D57F19"/>
    <w:rsid w:val="00D64752"/>
    <w:rsid w:val="00D66120"/>
    <w:rsid w:val="00D77AD3"/>
    <w:rsid w:val="00D80154"/>
    <w:rsid w:val="00D82C5A"/>
    <w:rsid w:val="00D97338"/>
    <w:rsid w:val="00DA115E"/>
    <w:rsid w:val="00DA5665"/>
    <w:rsid w:val="00DB5958"/>
    <w:rsid w:val="00DC21B9"/>
    <w:rsid w:val="00DC4808"/>
    <w:rsid w:val="00DC5163"/>
    <w:rsid w:val="00DC6003"/>
    <w:rsid w:val="00DD31C3"/>
    <w:rsid w:val="00DD361D"/>
    <w:rsid w:val="00DD4FDA"/>
    <w:rsid w:val="00DD5662"/>
    <w:rsid w:val="00DD7990"/>
    <w:rsid w:val="00DE0969"/>
    <w:rsid w:val="00DE243C"/>
    <w:rsid w:val="00DE32CB"/>
    <w:rsid w:val="00DE58F5"/>
    <w:rsid w:val="00DE5DF4"/>
    <w:rsid w:val="00DF3D69"/>
    <w:rsid w:val="00DF7745"/>
    <w:rsid w:val="00E06243"/>
    <w:rsid w:val="00E06799"/>
    <w:rsid w:val="00E07D3E"/>
    <w:rsid w:val="00E123F0"/>
    <w:rsid w:val="00E12782"/>
    <w:rsid w:val="00E141BB"/>
    <w:rsid w:val="00E26796"/>
    <w:rsid w:val="00E26B90"/>
    <w:rsid w:val="00E27914"/>
    <w:rsid w:val="00E317E9"/>
    <w:rsid w:val="00E31FAC"/>
    <w:rsid w:val="00E33FB1"/>
    <w:rsid w:val="00E37D61"/>
    <w:rsid w:val="00E40516"/>
    <w:rsid w:val="00E45EC4"/>
    <w:rsid w:val="00E53D39"/>
    <w:rsid w:val="00E55B70"/>
    <w:rsid w:val="00E55EFF"/>
    <w:rsid w:val="00E55F7B"/>
    <w:rsid w:val="00E600F4"/>
    <w:rsid w:val="00E6105F"/>
    <w:rsid w:val="00E610C5"/>
    <w:rsid w:val="00E61C86"/>
    <w:rsid w:val="00E80312"/>
    <w:rsid w:val="00E82B3B"/>
    <w:rsid w:val="00E85AF9"/>
    <w:rsid w:val="00E85E6E"/>
    <w:rsid w:val="00E90DC0"/>
    <w:rsid w:val="00E92DD1"/>
    <w:rsid w:val="00E9395B"/>
    <w:rsid w:val="00E93EA9"/>
    <w:rsid w:val="00E978E4"/>
    <w:rsid w:val="00EB06AB"/>
    <w:rsid w:val="00EB31CA"/>
    <w:rsid w:val="00EB4729"/>
    <w:rsid w:val="00ED5210"/>
    <w:rsid w:val="00EE1723"/>
    <w:rsid w:val="00EE40F5"/>
    <w:rsid w:val="00F01BFA"/>
    <w:rsid w:val="00F103D0"/>
    <w:rsid w:val="00F15081"/>
    <w:rsid w:val="00F17994"/>
    <w:rsid w:val="00F17A5C"/>
    <w:rsid w:val="00F20170"/>
    <w:rsid w:val="00F236B4"/>
    <w:rsid w:val="00F27C07"/>
    <w:rsid w:val="00F30781"/>
    <w:rsid w:val="00F65F09"/>
    <w:rsid w:val="00F71148"/>
    <w:rsid w:val="00F735EE"/>
    <w:rsid w:val="00F77FC2"/>
    <w:rsid w:val="00F824AD"/>
    <w:rsid w:val="00F8502D"/>
    <w:rsid w:val="00F85A34"/>
    <w:rsid w:val="00F869E8"/>
    <w:rsid w:val="00F87E2B"/>
    <w:rsid w:val="00F87E91"/>
    <w:rsid w:val="00F914DF"/>
    <w:rsid w:val="00F9486B"/>
    <w:rsid w:val="00FA0A23"/>
    <w:rsid w:val="00FA2F3C"/>
    <w:rsid w:val="00FA7954"/>
    <w:rsid w:val="00FB10AC"/>
    <w:rsid w:val="00FB2043"/>
    <w:rsid w:val="00FB2CB8"/>
    <w:rsid w:val="00FB2F66"/>
    <w:rsid w:val="00FC5D29"/>
    <w:rsid w:val="00FC7842"/>
    <w:rsid w:val="00FD1C15"/>
    <w:rsid w:val="00FD39E1"/>
    <w:rsid w:val="00FE0169"/>
    <w:rsid w:val="00FE57F8"/>
    <w:rsid w:val="00FF4DB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B1742-694A-43E8-B9BA-39DF4728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29"/>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nhideWhenUsed/>
    <w:qFormat/>
    <w:rsid w:val="00DB5958"/>
    <w:pPr>
      <w:keepNext/>
      <w:tabs>
        <w:tab w:val="left" w:pos="7720"/>
        <w:tab w:val="left" w:pos="10240"/>
      </w:tabs>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1,lp1,符号列表,·ûºÅÁÐ±í,¡¤?o?¨¢D¡À¨ª,?¡è?o?¡§¡éD?¨¤¡§a,??¨¨?o??¡ì?¨¦D?¡§¡è?¡ìa,??¡§¡§?o???¨¬?¡§|D??¡ì?¨¨??¨¬a,???¡ì?¡ì?o???¡§???¡ì|D???¨¬?¡§¡§??¡§?a,????¨¬??¨¬?o????¡ì????¨¬|D???¡§???¡ì?¡ì???¡ì?a,List11,List111"/>
    <w:basedOn w:val="Normal"/>
    <w:link w:val="ParagraphedelisteCar"/>
    <w:qFormat/>
    <w:rsid w:val="00FC5D29"/>
    <w:pPr>
      <w:ind w:left="720"/>
      <w:contextualSpacing/>
    </w:pPr>
  </w:style>
  <w:style w:type="character" w:customStyle="1" w:styleId="ParagraphedelisteCar">
    <w:name w:val="Paragraphe de liste Car"/>
    <w:aliases w:val="Paragraphe de liste1 Car,lp1 Car,符号列表 Car,·ûºÅÁÐ±í Car,¡¤?o?¨¢D¡À¨ª Car,?¡è?o?¡§¡éD?¨¤¡§a Car,??¨¨?o??¡ì?¨¦D?¡§¡è?¡ìa Car,??¡§¡§?o???¨¬?¡§|D??¡ì?¨¨??¨¬a Car,???¡ì?¡ì?o???¡§???¡ì|D???¨¬?¡§¡§??¡§?a Car,List11 Car,List111 Car"/>
    <w:basedOn w:val="Policepardfaut"/>
    <w:link w:val="Paragraphedeliste"/>
    <w:qFormat/>
    <w:locked/>
    <w:rsid w:val="00FC5D29"/>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C5D29"/>
    <w:pPr>
      <w:tabs>
        <w:tab w:val="center" w:pos="4536"/>
        <w:tab w:val="right" w:pos="9072"/>
      </w:tabs>
    </w:pPr>
  </w:style>
  <w:style w:type="character" w:customStyle="1" w:styleId="En-tteCar">
    <w:name w:val="En-tête Car"/>
    <w:basedOn w:val="Policepardfaut"/>
    <w:link w:val="En-tte"/>
    <w:uiPriority w:val="99"/>
    <w:rsid w:val="00FC5D2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C5D29"/>
    <w:pPr>
      <w:tabs>
        <w:tab w:val="center" w:pos="4536"/>
        <w:tab w:val="right" w:pos="9072"/>
      </w:tabs>
    </w:pPr>
  </w:style>
  <w:style w:type="character" w:customStyle="1" w:styleId="PieddepageCar">
    <w:name w:val="Pied de page Car"/>
    <w:basedOn w:val="Policepardfaut"/>
    <w:link w:val="Pieddepage"/>
    <w:uiPriority w:val="99"/>
    <w:rsid w:val="00FC5D29"/>
    <w:rPr>
      <w:rFonts w:ascii="Times New Roman" w:eastAsia="Times New Roman" w:hAnsi="Times New Roman" w:cs="Times New Roman"/>
      <w:sz w:val="24"/>
      <w:szCs w:val="24"/>
      <w:lang w:eastAsia="fr-FR"/>
    </w:rPr>
  </w:style>
  <w:style w:type="character" w:styleId="Lienhypertexte">
    <w:name w:val="Hyperlink"/>
    <w:uiPriority w:val="99"/>
    <w:rsid w:val="00FC5D29"/>
    <w:rPr>
      <w:color w:val="0000FF"/>
      <w:u w:val="single"/>
    </w:rPr>
  </w:style>
  <w:style w:type="paragraph" w:styleId="Textedebulles">
    <w:name w:val="Balloon Text"/>
    <w:basedOn w:val="Normal"/>
    <w:link w:val="TextedebullesCar"/>
    <w:uiPriority w:val="99"/>
    <w:semiHidden/>
    <w:unhideWhenUsed/>
    <w:rsid w:val="00C6041D"/>
    <w:rPr>
      <w:rFonts w:ascii="Tahoma" w:hAnsi="Tahoma" w:cs="Tahoma"/>
      <w:sz w:val="16"/>
      <w:szCs w:val="16"/>
    </w:rPr>
  </w:style>
  <w:style w:type="character" w:customStyle="1" w:styleId="TextedebullesCar">
    <w:name w:val="Texte de bulles Car"/>
    <w:basedOn w:val="Policepardfaut"/>
    <w:link w:val="Textedebulles"/>
    <w:uiPriority w:val="99"/>
    <w:semiHidden/>
    <w:rsid w:val="00C6041D"/>
    <w:rPr>
      <w:rFonts w:ascii="Tahoma" w:eastAsia="Times New Roman" w:hAnsi="Tahoma" w:cs="Tahoma"/>
      <w:sz w:val="16"/>
      <w:szCs w:val="16"/>
      <w:lang w:eastAsia="fr-FR"/>
    </w:rPr>
  </w:style>
  <w:style w:type="paragraph" w:styleId="NormalWeb">
    <w:name w:val="Normal (Web)"/>
    <w:basedOn w:val="Normal"/>
    <w:uiPriority w:val="99"/>
    <w:unhideWhenUsed/>
    <w:rsid w:val="00F87E91"/>
    <w:pPr>
      <w:spacing w:before="100" w:beforeAutospacing="1" w:after="100" w:afterAutospacing="1"/>
    </w:pPr>
  </w:style>
  <w:style w:type="character" w:customStyle="1" w:styleId="Titre2Car">
    <w:name w:val="Titre 2 Car"/>
    <w:basedOn w:val="Policepardfaut"/>
    <w:link w:val="Titre2"/>
    <w:rsid w:val="00DB5958"/>
    <w:rPr>
      <w:rFonts w:ascii="Cambria" w:eastAsia="Times New Roman" w:hAnsi="Cambria" w:cs="Times New Roman"/>
      <w:b/>
      <w:bCs/>
      <w:i/>
      <w:iCs/>
      <w:sz w:val="28"/>
      <w:szCs w:val="28"/>
      <w:lang w:eastAsia="fr-FR"/>
    </w:rPr>
  </w:style>
  <w:style w:type="character" w:styleId="lev">
    <w:name w:val="Strong"/>
    <w:basedOn w:val="Policepardfaut"/>
    <w:uiPriority w:val="22"/>
    <w:qFormat/>
    <w:rsid w:val="00980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98065">
      <w:bodyDiv w:val="1"/>
      <w:marLeft w:val="0"/>
      <w:marRight w:val="0"/>
      <w:marTop w:val="0"/>
      <w:marBottom w:val="0"/>
      <w:divBdr>
        <w:top w:val="none" w:sz="0" w:space="0" w:color="auto"/>
        <w:left w:val="none" w:sz="0" w:space="0" w:color="auto"/>
        <w:bottom w:val="none" w:sz="0" w:space="0" w:color="auto"/>
        <w:right w:val="none" w:sz="0" w:space="0" w:color="auto"/>
      </w:divBdr>
    </w:div>
    <w:div w:id="866915660">
      <w:bodyDiv w:val="1"/>
      <w:marLeft w:val="0"/>
      <w:marRight w:val="0"/>
      <w:marTop w:val="0"/>
      <w:marBottom w:val="0"/>
      <w:divBdr>
        <w:top w:val="none" w:sz="0" w:space="0" w:color="auto"/>
        <w:left w:val="none" w:sz="0" w:space="0" w:color="auto"/>
        <w:bottom w:val="none" w:sz="0" w:space="0" w:color="auto"/>
        <w:right w:val="none" w:sz="0" w:space="0" w:color="auto"/>
      </w:divBdr>
    </w:div>
    <w:div w:id="20191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dc:creator>
  <cp:lastModifiedBy>bureau des marchés</cp:lastModifiedBy>
  <cp:revision>2</cp:revision>
  <cp:lastPrinted>2020-01-29T14:00:00Z</cp:lastPrinted>
  <dcterms:created xsi:type="dcterms:W3CDTF">2020-02-20T09:12:00Z</dcterms:created>
  <dcterms:modified xsi:type="dcterms:W3CDTF">2020-02-20T09:12:00Z</dcterms:modified>
</cp:coreProperties>
</file>