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0A" w:rsidRPr="00DA2B12" w:rsidRDefault="00AA3D0A" w:rsidP="00506ECC">
      <w:pPr>
        <w:tabs>
          <w:tab w:val="left" w:pos="0"/>
        </w:tabs>
        <w:jc w:val="center"/>
        <w:rPr>
          <w:rFonts w:asciiTheme="majorBidi" w:hAnsiTheme="majorBidi" w:cstheme="majorBidi"/>
          <w:b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C0C6052" wp14:editId="01D82965">
            <wp:simplePos x="0" y="0"/>
            <wp:positionH relativeFrom="column">
              <wp:posOffset>209550</wp:posOffset>
            </wp:positionH>
            <wp:positionV relativeFrom="paragraph">
              <wp:posOffset>168275</wp:posOffset>
            </wp:positionV>
            <wp:extent cx="1219200" cy="581025"/>
            <wp:effectExtent l="19050" t="0" r="0" b="0"/>
            <wp:wrapNone/>
            <wp:docPr id="1" name="Image 2" descr="logo_algeriet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lgeriete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EPE</w:t>
      </w:r>
      <w:r w:rsidR="00506ECC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 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-</w:t>
      </w:r>
      <w:r w:rsidR="00506ECC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 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ALGÉRIE TELECOM </w:t>
      </w:r>
      <w:r w:rsidR="00506ECC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- 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SPA</w:t>
      </w:r>
      <w:r w:rsidR="00506ECC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 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-</w:t>
      </w:r>
    </w:p>
    <w:p w:rsidR="00AA3D0A" w:rsidRPr="00DA2B12" w:rsidRDefault="00AA3D0A" w:rsidP="00506ECC">
      <w:pPr>
        <w:tabs>
          <w:tab w:val="left" w:pos="354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DIRECTION OPÉRATIONNELLE DE BEJAIA</w:t>
      </w:r>
    </w:p>
    <w:p w:rsidR="00956713" w:rsidRPr="00DA2B12" w:rsidRDefault="00B054EE" w:rsidP="00506ECC">
      <w:pPr>
        <w:tabs>
          <w:tab w:val="left" w:pos="354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SISE</w:t>
      </w: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</w:t>
      </w:r>
      <w:r w:rsidR="00956713"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A LA RUE DE LA LIBERTE</w:t>
      </w:r>
    </w:p>
    <w:p w:rsidR="00AA3D0A" w:rsidRPr="00DA2B12" w:rsidRDefault="00AA3D0A" w:rsidP="00506ECC">
      <w:pPr>
        <w:jc w:val="center"/>
        <w:rPr>
          <w:rFonts w:asciiTheme="majorBidi" w:hAnsiTheme="majorBidi" w:cstheme="majorBidi"/>
          <w:b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NIF :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000 216 299 033 049</w:t>
      </w:r>
    </w:p>
    <w:p w:rsidR="0006657B" w:rsidRPr="00DA2B12" w:rsidRDefault="00AA3D0A" w:rsidP="0058693B">
      <w:pPr>
        <w:tabs>
          <w:tab w:val="left" w:pos="1440"/>
        </w:tabs>
        <w:jc w:val="center"/>
        <w:rPr>
          <w:rFonts w:asciiTheme="majorBidi" w:hAnsiTheme="majorBidi" w:cstheme="majorBidi"/>
          <w:b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S/Direction Fonction</w:t>
      </w:r>
      <w:r w:rsidR="00F415C9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s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 Support</w:t>
      </w:r>
    </w:p>
    <w:p w:rsidR="0006657B" w:rsidRPr="00DA2B12" w:rsidRDefault="0006657B" w:rsidP="00506ECC">
      <w:pPr>
        <w:tabs>
          <w:tab w:val="left" w:pos="3540"/>
          <w:tab w:val="left" w:pos="3600"/>
        </w:tabs>
        <w:rPr>
          <w:rFonts w:asciiTheme="majorBidi" w:hAnsiTheme="majorBidi" w:cstheme="majorBidi"/>
          <w:b/>
          <w:color w:val="000000" w:themeColor="text1"/>
          <w:sz w:val="20"/>
          <w:szCs w:val="20"/>
        </w:rPr>
      </w:pPr>
    </w:p>
    <w:p w:rsidR="00AA3D0A" w:rsidRPr="00DA2B12" w:rsidRDefault="00AA3D0A" w:rsidP="00D35A14">
      <w:pPr>
        <w:tabs>
          <w:tab w:val="left" w:pos="3540"/>
          <w:tab w:val="left" w:pos="3600"/>
        </w:tabs>
        <w:jc w:val="center"/>
        <w:rPr>
          <w:rFonts w:asciiTheme="majorBidi" w:hAnsiTheme="majorBidi" w:cstheme="majorBidi"/>
          <w:b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AVIS </w:t>
      </w:r>
      <w:r w:rsidR="0006657B"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</w:t>
      </w:r>
      <w:r w:rsidR="0023257D"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D’APPEL </w:t>
      </w:r>
      <w:r w:rsidR="00D35A14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D’OFFRES </w:t>
      </w:r>
      <w:r w:rsidR="0023257D"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OUVERT AVEC EXIGENCE DE CAPACITE</w:t>
      </w:r>
      <w:r w:rsidR="0042700C"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S </w:t>
      </w:r>
      <w:r w:rsidR="0023257D"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</w:t>
      </w:r>
      <w:r w:rsidR="0042700C"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MINIMALES</w:t>
      </w:r>
    </w:p>
    <w:p w:rsidR="00506ECC" w:rsidRPr="00DA5E49" w:rsidRDefault="00AA3D0A" w:rsidP="00DA5E49">
      <w:pPr>
        <w:tabs>
          <w:tab w:val="left" w:pos="3654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N</w:t>
      </w:r>
      <w:r w:rsidR="00C843D1"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°</w:t>
      </w:r>
      <w:r w:rsidR="00BF6337"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</w:t>
      </w:r>
      <w:r w:rsidR="007D142E"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08</w:t>
      </w: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/DO/</w:t>
      </w:r>
      <w:r w:rsidR="00C843D1"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</w:t>
      </w:r>
      <w:r w:rsidR="0023257D"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SDFS/</w:t>
      </w: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201</w:t>
      </w:r>
      <w:r w:rsidR="0006657B"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9</w:t>
      </w:r>
    </w:p>
    <w:p w:rsidR="003637AF" w:rsidRPr="00DA2B12" w:rsidRDefault="00B03A89" w:rsidP="00DA2B12">
      <w:pPr>
        <w:tabs>
          <w:tab w:val="left" w:pos="1087"/>
        </w:tabs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La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  <w:rtl/>
        </w:rPr>
        <w:t xml:space="preserve"> 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Direction Opérationnelle de la Wilaya de BEJAIA lance </w:t>
      </w:r>
      <w:r w:rsidR="0023257D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un appel </w:t>
      </w:r>
      <w:r w:rsidR="00D35A14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d’offres </w:t>
      </w:r>
      <w:r w:rsidR="0023257D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Ouvert avec exigen</w:t>
      </w:r>
      <w:r w:rsidR="001146EB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c</w:t>
      </w:r>
      <w:r w:rsidR="0023257D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e de capacité</w:t>
      </w:r>
      <w:r w:rsidR="001146EB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s</w:t>
      </w:r>
      <w:r w:rsidR="0023257D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minimale</w:t>
      </w:r>
      <w:r w:rsidR="001146EB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s</w:t>
      </w:r>
      <w:r w:rsidR="0023257D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 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pour les travaux </w:t>
      </w:r>
      <w:r w:rsidR="0023257D" w:rsidRPr="00DA2B12">
        <w:rPr>
          <w:rFonts w:asciiTheme="majorBidi" w:hAnsiTheme="majorBidi" w:cstheme="majorBidi"/>
          <w:b/>
          <w:color w:val="000000" w:themeColor="text1"/>
          <w:spacing w:val="-2"/>
          <w:sz w:val="20"/>
          <w:szCs w:val="20"/>
        </w:rPr>
        <w:t>d’aménagements au niveau </w:t>
      </w:r>
      <w:r w:rsidR="007D142E" w:rsidRPr="00DA2B12">
        <w:rPr>
          <w:rFonts w:asciiTheme="majorBidi" w:hAnsiTheme="majorBidi" w:cstheme="majorBidi"/>
          <w:b/>
          <w:color w:val="000000" w:themeColor="text1"/>
          <w:spacing w:val="-2"/>
          <w:sz w:val="20"/>
          <w:szCs w:val="20"/>
        </w:rPr>
        <w:t xml:space="preserve">des centres technique </w:t>
      </w:r>
      <w:r w:rsidR="0023257D" w:rsidRPr="00DA2B12">
        <w:rPr>
          <w:rFonts w:asciiTheme="majorBidi" w:hAnsiTheme="majorBidi" w:cstheme="majorBidi"/>
          <w:b/>
          <w:color w:val="000000" w:themeColor="text1"/>
          <w:spacing w:val="-2"/>
          <w:sz w:val="20"/>
          <w:szCs w:val="20"/>
        </w:rPr>
        <w:t xml:space="preserve">d’Algérie </w:t>
      </w:r>
      <w:r w:rsidR="00436CF1" w:rsidRPr="00DA2B12">
        <w:rPr>
          <w:rFonts w:asciiTheme="majorBidi" w:hAnsiTheme="majorBidi" w:cstheme="majorBidi"/>
          <w:b/>
          <w:color w:val="000000" w:themeColor="text1"/>
          <w:spacing w:val="-2"/>
          <w:sz w:val="20"/>
          <w:szCs w:val="20"/>
        </w:rPr>
        <w:t xml:space="preserve">Télécom </w:t>
      </w:r>
      <w:r w:rsidR="00D35A14" w:rsidRPr="00DA2B12">
        <w:rPr>
          <w:rFonts w:asciiTheme="majorBidi" w:hAnsiTheme="majorBidi" w:cstheme="majorBidi"/>
          <w:b/>
          <w:color w:val="000000" w:themeColor="text1"/>
          <w:spacing w:val="-2"/>
          <w:sz w:val="20"/>
          <w:szCs w:val="20"/>
        </w:rPr>
        <w:t xml:space="preserve">- </w:t>
      </w:r>
      <w:r w:rsidR="00436CF1" w:rsidRPr="00DA2B12">
        <w:rPr>
          <w:rFonts w:asciiTheme="majorBidi" w:hAnsiTheme="majorBidi" w:cstheme="majorBidi"/>
          <w:b/>
          <w:color w:val="000000" w:themeColor="text1"/>
          <w:spacing w:val="-2"/>
          <w:sz w:val="20"/>
          <w:szCs w:val="20"/>
        </w:rPr>
        <w:t>Bejaïa</w:t>
      </w:r>
      <w:r w:rsidR="0023257D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en </w:t>
      </w:r>
      <w:r w:rsidR="0055651F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deux</w:t>
      </w:r>
      <w:r w:rsidR="0023257D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DA2B12">
        <w:rPr>
          <w:rFonts w:asciiTheme="majorBidi" w:hAnsiTheme="majorBidi" w:cstheme="majorBidi"/>
          <w:noProof/>
          <w:color w:val="000000" w:themeColor="text1"/>
          <w:sz w:val="20"/>
          <w:szCs w:val="20"/>
        </w:rPr>
        <w:t>(0</w:t>
      </w:r>
      <w:r w:rsidR="007D142E" w:rsidRPr="00DA2B12">
        <w:rPr>
          <w:rFonts w:asciiTheme="majorBidi" w:hAnsiTheme="majorBidi" w:cstheme="majorBidi"/>
          <w:noProof/>
          <w:color w:val="000000" w:themeColor="text1"/>
          <w:sz w:val="20"/>
          <w:szCs w:val="20"/>
        </w:rPr>
        <w:t>2</w:t>
      </w:r>
      <w:r w:rsidRPr="00DA2B12">
        <w:rPr>
          <w:rFonts w:asciiTheme="majorBidi" w:hAnsiTheme="majorBidi" w:cstheme="majorBidi"/>
          <w:noProof/>
          <w:color w:val="000000" w:themeColor="text1"/>
          <w:sz w:val="20"/>
          <w:szCs w:val="20"/>
        </w:rPr>
        <w:t>) lots séparés comme suit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"/>
        <w:gridCol w:w="8272"/>
      </w:tblGrid>
      <w:tr w:rsidR="00DA2B12" w:rsidRPr="00DA2B12" w:rsidTr="00DA5E49">
        <w:trPr>
          <w:trHeight w:val="277"/>
        </w:trPr>
        <w:tc>
          <w:tcPr>
            <w:tcW w:w="907" w:type="dxa"/>
          </w:tcPr>
          <w:p w:rsidR="0023257D" w:rsidRPr="00DA2B12" w:rsidRDefault="0023257D" w:rsidP="00506ECC">
            <w:pPr>
              <w:tabs>
                <w:tab w:val="left" w:pos="1440"/>
              </w:tabs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A2B12">
              <w:rPr>
                <w:rStyle w:val="Corpsdutexte0"/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                        Lots N°</w:t>
            </w:r>
          </w:p>
        </w:tc>
        <w:tc>
          <w:tcPr>
            <w:tcW w:w="8272" w:type="dxa"/>
          </w:tcPr>
          <w:p w:rsidR="0023257D" w:rsidRPr="00DA2B12" w:rsidRDefault="0023257D" w:rsidP="00506ECC">
            <w:pPr>
              <w:tabs>
                <w:tab w:val="left" w:pos="1440"/>
              </w:tabs>
              <w:rPr>
                <w:rStyle w:val="Corpsdutexte0"/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A2B12">
              <w:rPr>
                <w:rStyle w:val="Corpsdutexte0"/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Désignation</w:t>
            </w:r>
          </w:p>
        </w:tc>
      </w:tr>
      <w:tr w:rsidR="00DA2B12" w:rsidRPr="00DA2B12" w:rsidTr="00DA5E49">
        <w:trPr>
          <w:trHeight w:val="284"/>
        </w:trPr>
        <w:tc>
          <w:tcPr>
            <w:tcW w:w="907" w:type="dxa"/>
          </w:tcPr>
          <w:p w:rsidR="0023257D" w:rsidRPr="00DA2B12" w:rsidRDefault="0023257D" w:rsidP="00506ECC">
            <w:pPr>
              <w:tabs>
                <w:tab w:val="left" w:pos="1440"/>
              </w:tabs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DA2B12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272" w:type="dxa"/>
          </w:tcPr>
          <w:p w:rsidR="0023257D" w:rsidRPr="00DA2B12" w:rsidRDefault="007D142E" w:rsidP="00506ECC">
            <w:pPr>
              <w:tabs>
                <w:tab w:val="left" w:pos="1440"/>
              </w:tabs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DA2B12">
              <w:rPr>
                <w:rFonts w:asciiTheme="majorBidi" w:hAnsiTheme="majorBidi" w:cstheme="majorBidi"/>
                <w:b/>
                <w:iCs/>
                <w:color w:val="000000" w:themeColor="text1"/>
                <w:sz w:val="20"/>
                <w:szCs w:val="20"/>
              </w:rPr>
              <w:t xml:space="preserve">Aménagement complexe CMP </w:t>
            </w:r>
            <w:proofErr w:type="spellStart"/>
            <w:r w:rsidRPr="00DA2B12">
              <w:rPr>
                <w:rFonts w:asciiTheme="majorBidi" w:hAnsiTheme="majorBidi" w:cstheme="majorBidi"/>
                <w:b/>
                <w:iCs/>
                <w:color w:val="000000" w:themeColor="text1"/>
                <w:sz w:val="20"/>
                <w:szCs w:val="20"/>
              </w:rPr>
              <w:t>Béjaia</w:t>
            </w:r>
            <w:proofErr w:type="spellEnd"/>
          </w:p>
        </w:tc>
      </w:tr>
      <w:tr w:rsidR="00DA2B12" w:rsidRPr="00DA2B12" w:rsidTr="00DA5E49">
        <w:trPr>
          <w:trHeight w:val="423"/>
        </w:trPr>
        <w:tc>
          <w:tcPr>
            <w:tcW w:w="907" w:type="dxa"/>
          </w:tcPr>
          <w:p w:rsidR="0023257D" w:rsidRPr="00DA2B12" w:rsidRDefault="0023257D" w:rsidP="00506ECC">
            <w:pPr>
              <w:tabs>
                <w:tab w:val="left" w:pos="1440"/>
              </w:tabs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DA2B12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272" w:type="dxa"/>
          </w:tcPr>
          <w:p w:rsidR="0023257D" w:rsidRPr="00DA2B12" w:rsidRDefault="007D142E" w:rsidP="00506ECC">
            <w:pPr>
              <w:spacing w:after="240"/>
              <w:ind w:right="143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</w:pPr>
            <w:r w:rsidRPr="00DA2B12">
              <w:rPr>
                <w:rFonts w:asciiTheme="majorBidi" w:hAnsiTheme="majorBidi" w:cstheme="majorBidi"/>
                <w:b/>
                <w:iCs/>
                <w:color w:val="000000" w:themeColor="text1"/>
                <w:sz w:val="20"/>
                <w:szCs w:val="20"/>
              </w:rPr>
              <w:t>Aménagement Nouveau CMP Bejaia 02</w:t>
            </w:r>
            <w:r w:rsidR="0023257D" w:rsidRPr="00DA2B12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 xml:space="preserve">  </w:t>
            </w:r>
          </w:p>
          <w:p w:rsidR="0023257D" w:rsidRPr="00DA2B12" w:rsidRDefault="0023257D" w:rsidP="00506ECC">
            <w:pPr>
              <w:tabs>
                <w:tab w:val="left" w:pos="1440"/>
              </w:tabs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52202" w:rsidRPr="00DA2B12" w:rsidRDefault="00E11218" w:rsidP="00C24679">
      <w:pPr>
        <w:contextualSpacing/>
        <w:rPr>
          <w:rFonts w:asciiTheme="majorBidi" w:hAnsiTheme="majorBidi" w:cstheme="majorBidi"/>
          <w:color w:val="000000" w:themeColor="text1"/>
          <w:sz w:val="20"/>
          <w:szCs w:val="20"/>
        </w:rPr>
      </w:pPr>
      <w:bookmarkStart w:id="0" w:name="_GoBack"/>
      <w:bookmarkEnd w:id="0"/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Les entreprises qualifi</w:t>
      </w:r>
      <w:r w:rsidR="00436CF1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é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e</w:t>
      </w:r>
      <w:r w:rsidR="00436CF1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s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dans le secteur du bâtiment (catégorie 02 et plus, activité principale bâtiment), et intéressées par le présent </w:t>
      </w:r>
      <w:r w:rsidR="00517E28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avis d’appel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d’offre</w:t>
      </w:r>
      <w:r w:rsidR="00C776E2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s</w:t>
      </w:r>
      <w:r w:rsidR="00852202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sont invitées à retirer le cahier des charges auprès de la :    </w:t>
      </w:r>
      <w:r w:rsid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                  </w:t>
      </w:r>
    </w:p>
    <w:p w:rsidR="00852202" w:rsidRPr="00DA2B12" w:rsidRDefault="00852202" w:rsidP="00436CF1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Direction Opérationnelle de </w:t>
      </w:r>
      <w:r w:rsidR="00436CF1" w:rsidRPr="00DA2B12">
        <w:rPr>
          <w:rFonts w:asciiTheme="majorBidi" w:hAnsiTheme="majorBidi" w:cstheme="majorBidi"/>
          <w:b/>
          <w:color w:val="000000" w:themeColor="text1"/>
          <w:spacing w:val="-2"/>
          <w:sz w:val="20"/>
          <w:szCs w:val="20"/>
        </w:rPr>
        <w:t>Bejaïa</w:t>
      </w:r>
    </w:p>
    <w:p w:rsidR="00506ECC" w:rsidRPr="00DA2B12" w:rsidRDefault="00852202" w:rsidP="00DA2B12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Rue de la liberté </w:t>
      </w:r>
      <w:r w:rsidR="00436CF1" w:rsidRPr="00DA2B12">
        <w:rPr>
          <w:rFonts w:asciiTheme="majorBidi" w:hAnsiTheme="majorBidi" w:cstheme="majorBidi"/>
          <w:b/>
          <w:color w:val="000000" w:themeColor="text1"/>
          <w:spacing w:val="-2"/>
          <w:sz w:val="20"/>
          <w:szCs w:val="20"/>
        </w:rPr>
        <w:t>Bejaïa</w:t>
      </w:r>
    </w:p>
    <w:p w:rsidR="003637AF" w:rsidRPr="00DA2B12" w:rsidRDefault="00852202" w:rsidP="00DA2B12">
      <w:pPr>
        <w:ind w:left="-142"/>
        <w:contextualSpacing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Contre le paiement de la somme de </w:t>
      </w:r>
      <w:r w:rsidR="00E11218"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Trois </w:t>
      </w: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Mille dinars (</w:t>
      </w:r>
      <w:r w:rsidR="00E11218"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3</w:t>
      </w: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000.00DA)</w:t>
      </w:r>
      <w:r w:rsidRPr="00DA2B12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non remboursable, représentant les frais de </w:t>
      </w:r>
      <w:r w:rsidR="005D3192" w:rsidRPr="00DA2B12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</w:t>
      </w:r>
      <w:r w:rsidRPr="00DA2B12">
        <w:rPr>
          <w:rFonts w:asciiTheme="majorBidi" w:hAnsiTheme="majorBidi" w:cstheme="majorBidi"/>
          <w:bCs/>
          <w:color w:val="000000" w:themeColor="text1"/>
          <w:sz w:val="20"/>
          <w:szCs w:val="20"/>
        </w:rPr>
        <w:t>documentation et de reprographie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par versement au compte</w:t>
      </w:r>
      <w:r w:rsidR="00506ECC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bancaire BNA Agence 588 BEJAIA : </w:t>
      </w: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Compte N° 0010 0588 0300000 </w:t>
      </w:r>
      <w:r w:rsidR="003253F2"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0</w:t>
      </w: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28/51</w:t>
      </w:r>
    </w:p>
    <w:p w:rsidR="005D69D6" w:rsidRPr="00DA2B12" w:rsidRDefault="006F34B6" w:rsidP="00DA2B12">
      <w:pPr>
        <w:contextualSpacing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Les offres  doivent être composées : </w:t>
      </w:r>
    </w:p>
    <w:p w:rsidR="005D3192" w:rsidRPr="00DA2B12" w:rsidRDefault="00ED2611" w:rsidP="003028F3">
      <w:pPr>
        <w:ind w:left="142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1</w:t>
      </w:r>
      <w:r w:rsidR="005D69D6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-</w:t>
      </w:r>
      <w:r w:rsidR="00506ECC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5D69D6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Un dossier administratif</w:t>
      </w:r>
      <w:r w:rsidR="00526BD6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5D69D6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inséré dans une enveloppe fermée comportant la mention </w:t>
      </w:r>
      <w:r w:rsidR="005D69D6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«</w:t>
      </w:r>
      <w:r w:rsidR="005D69D6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 </w:t>
      </w:r>
      <w:r w:rsidR="005D69D6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Dossier Administratif »</w:t>
      </w:r>
      <w:r w:rsidR="005D69D6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en indiquant  sur cette enveloppe la dénomination de l’opérateur économique, la référence et l’objet </w:t>
      </w:r>
      <w:r w:rsidR="00167076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de l’appel </w:t>
      </w:r>
      <w:r w:rsidR="003028F3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d'offres</w:t>
      </w:r>
      <w:r w:rsidR="00395017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. </w:t>
      </w:r>
    </w:p>
    <w:p w:rsidR="00BE70F2" w:rsidRPr="00DA2B12" w:rsidRDefault="00395017" w:rsidP="00DA2B12">
      <w:pPr>
        <w:ind w:left="142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L</w:t>
      </w:r>
      <w:r w:rsidR="00873364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e dossier administ</w:t>
      </w:r>
      <w:r w:rsidR="00526BD6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ratif doit </w:t>
      </w:r>
      <w:r w:rsidR="005D69D6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7F6005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être composé des</w:t>
      </w:r>
      <w:r w:rsidR="005D69D6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pièces suivantes :</w:t>
      </w:r>
    </w:p>
    <w:p w:rsidR="00E11218" w:rsidRPr="00DA2B12" w:rsidRDefault="00E11218" w:rsidP="00506ECC">
      <w:pPr>
        <w:numPr>
          <w:ilvl w:val="0"/>
          <w:numId w:val="4"/>
        </w:numPr>
        <w:ind w:left="502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La déclaration de probité datée, signée et cachetée (selon le modèle ci-joint) ;</w:t>
      </w:r>
    </w:p>
    <w:p w:rsidR="00E11218" w:rsidRPr="00DA2B12" w:rsidRDefault="00E11218" w:rsidP="00506ECC">
      <w:pPr>
        <w:numPr>
          <w:ilvl w:val="0"/>
          <w:numId w:val="4"/>
        </w:numPr>
        <w:ind w:left="502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Copie de l’extrait du registre de commerce ; </w:t>
      </w:r>
    </w:p>
    <w:p w:rsidR="00E11218" w:rsidRPr="00DA2B12" w:rsidRDefault="00E11218" w:rsidP="00506ECC">
      <w:pPr>
        <w:numPr>
          <w:ilvl w:val="0"/>
          <w:numId w:val="4"/>
        </w:numPr>
        <w:ind w:left="502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Copie de la carte d’immatriculation fiscale. ;</w:t>
      </w:r>
    </w:p>
    <w:p w:rsidR="00E11218" w:rsidRPr="00DA2B12" w:rsidRDefault="00E11218" w:rsidP="00506ECC">
      <w:pPr>
        <w:numPr>
          <w:ilvl w:val="0"/>
          <w:numId w:val="4"/>
        </w:numPr>
        <w:ind w:left="502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Copie de l’extrait de rôle en cours de validité apuré ou avec échéancier de paiement ;</w:t>
      </w:r>
    </w:p>
    <w:p w:rsidR="00E11218" w:rsidRPr="00DA2B12" w:rsidRDefault="00E11218" w:rsidP="00C776E2">
      <w:pPr>
        <w:numPr>
          <w:ilvl w:val="0"/>
          <w:numId w:val="4"/>
        </w:numPr>
        <w:tabs>
          <w:tab w:val="left" w:pos="0"/>
          <w:tab w:val="left" w:pos="284"/>
        </w:tabs>
        <w:ind w:left="502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  Copie des statuts de l’entreprise ;</w:t>
      </w:r>
    </w:p>
    <w:p w:rsidR="00E11218" w:rsidRPr="00DA2B12" w:rsidRDefault="00E11218" w:rsidP="00506ECC">
      <w:pPr>
        <w:numPr>
          <w:ilvl w:val="0"/>
          <w:numId w:val="4"/>
        </w:numPr>
        <w:ind w:left="502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Attestation de mise à jour (CNAS, CASNOS et CACOBATH) en cours de validité ; </w:t>
      </w:r>
    </w:p>
    <w:p w:rsidR="00E11218" w:rsidRPr="00DA2B12" w:rsidRDefault="00E11218" w:rsidP="00C776E2">
      <w:pPr>
        <w:numPr>
          <w:ilvl w:val="0"/>
          <w:numId w:val="4"/>
        </w:numPr>
        <w:ind w:left="502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Casier judicaire moins de 03 Mois du soumissionnaire  lorsqu’il s’agit d’une personne physique et du gérant ou directeur général de l’entreprise lorsqu’il s’agit d’une personne morale (en cours de validité).</w:t>
      </w:r>
    </w:p>
    <w:p w:rsidR="00E11218" w:rsidRPr="00DA2B12" w:rsidRDefault="00E11218" w:rsidP="00506EC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502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La copie de  la dernière attestation de dépôt des comptes sociaux délivrée par les services du Centre National du Registre de Commerce (CNRC) ;</w:t>
      </w:r>
    </w:p>
    <w:p w:rsidR="00E11218" w:rsidRPr="00DA2B12" w:rsidRDefault="00E11218" w:rsidP="0096293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502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Bilans comptables du dernier exercice certifié</w:t>
      </w:r>
      <w:r w:rsidR="0096293F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s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par un comptable agré</w:t>
      </w:r>
      <w:r w:rsidR="0096293F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é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ou un commissaire aux comptes ; </w:t>
      </w:r>
    </w:p>
    <w:p w:rsidR="00E11218" w:rsidRPr="00DA2B12" w:rsidRDefault="00E11218" w:rsidP="00506ECC">
      <w:pPr>
        <w:numPr>
          <w:ilvl w:val="0"/>
          <w:numId w:val="4"/>
        </w:numPr>
        <w:spacing w:before="120"/>
        <w:ind w:left="502"/>
        <w:jc w:val="both"/>
        <w:outlineLvl w:val="0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Copie de certificat de qualification et de classification professionnelle</w:t>
      </w:r>
      <w:r w:rsidR="0096293F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s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en cours de validité</w:t>
      </w: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(catégorie 02 et plus, activité principale bâtiment) ;  </w:t>
      </w:r>
    </w:p>
    <w:p w:rsidR="00E11218" w:rsidRPr="00DA2B12" w:rsidRDefault="00E11218" w:rsidP="00DA2B1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502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Délégation de pouvoir de signature, le cas échéant.</w:t>
      </w:r>
    </w:p>
    <w:p w:rsidR="005D3192" w:rsidRPr="00DA2B12" w:rsidRDefault="00ED2611" w:rsidP="003028F3">
      <w:pPr>
        <w:ind w:left="142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2</w:t>
      </w:r>
      <w:r w:rsidR="00A6400F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-</w:t>
      </w:r>
      <w:r w:rsidR="00506ECC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5D3192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D</w:t>
      </w:r>
      <w:r w:rsidR="006F34B6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’une offre technique insérée dans une enveloppe fermée comportant la mention </w:t>
      </w:r>
      <w:r w:rsidR="006F34B6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« Offre Technique »</w:t>
      </w:r>
      <w:r w:rsidR="00483C87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en indiquant  sur cette enveloppe la dénomination de l’opéra</w:t>
      </w:r>
      <w:r w:rsidR="00FC71A2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teur</w:t>
      </w:r>
      <w:r w:rsidR="00483C87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économique, la référence et l’objet </w:t>
      </w:r>
      <w:r w:rsidR="00167076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de l’appel </w:t>
      </w:r>
      <w:r w:rsidR="003028F3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d'offres</w:t>
      </w:r>
      <w:r w:rsidR="006F34B6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  <w:r w:rsidR="00BE70F2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</w:p>
    <w:p w:rsidR="00E11218" w:rsidRPr="00DA2B12" w:rsidRDefault="00FC074F" w:rsidP="00DA5E49">
      <w:pPr>
        <w:ind w:left="142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L’offre technique doit  être </w:t>
      </w:r>
      <w:r w:rsidR="00BE70F2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composé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e</w:t>
      </w:r>
      <w:r w:rsidR="00BE70F2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des pièces suivantes :</w:t>
      </w:r>
    </w:p>
    <w:p w:rsidR="004B22D6" w:rsidRPr="00DA2B12" w:rsidRDefault="004B22D6" w:rsidP="00506ECC">
      <w:pPr>
        <w:numPr>
          <w:ilvl w:val="0"/>
          <w:numId w:val="4"/>
        </w:numPr>
        <w:ind w:left="502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La déclaration à souscrire datée, signée et cachetée (selon le modèle ci-joint) ;</w:t>
      </w:r>
    </w:p>
    <w:p w:rsidR="004B22D6" w:rsidRPr="00DA2B12" w:rsidRDefault="004B22D6" w:rsidP="00506EC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02"/>
        <w:jc w:val="both"/>
        <w:rPr>
          <w:rFonts w:asciiTheme="majorBidi" w:hAnsiTheme="majorBidi" w:cstheme="majorBidi"/>
          <w:b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Le présent cahier des charges, dument paraphé par le soumissionnaire sur chaque page, 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cacheté et signé dans sa dernière page, portant la mention « lu et accepté ». </w:t>
      </w:r>
    </w:p>
    <w:p w:rsidR="004B22D6" w:rsidRPr="00DA2B12" w:rsidRDefault="004B22D6" w:rsidP="0096293F">
      <w:pPr>
        <w:spacing w:before="120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-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Références professionnelles du soumissionnaire justifiées par des attestations de bonne exécution des  travaux similaires « 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travaux bâtiment 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», 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réalis</w:t>
      </w:r>
      <w:r w:rsidR="0096293F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é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s durant les dix (10) dernière</w:t>
      </w:r>
      <w:r w:rsidR="0096293F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s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 années, délivrées</w:t>
      </w: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par des organes étatiques (entreprise publique ou administration)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;</w:t>
      </w:r>
    </w:p>
    <w:p w:rsidR="004B22D6" w:rsidRPr="00DA2B12" w:rsidRDefault="004B22D6" w:rsidP="00506ECC">
      <w:pPr>
        <w:numPr>
          <w:ilvl w:val="0"/>
          <w:numId w:val="4"/>
        </w:numPr>
        <w:tabs>
          <w:tab w:val="left" w:pos="0"/>
          <w:tab w:val="left" w:pos="284"/>
        </w:tabs>
        <w:ind w:left="502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Engagement sur les moyens humains à mètre 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à la disposition de chaque lot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, établi, cacheté et signé par le soumissionnaire, selon le modèle joint en annexe</w:t>
      </w:r>
    </w:p>
    <w:p w:rsidR="004B22D6" w:rsidRPr="00DA2B12" w:rsidRDefault="004B22D6" w:rsidP="00506ECC">
      <w:pPr>
        <w:numPr>
          <w:ilvl w:val="0"/>
          <w:numId w:val="4"/>
        </w:numPr>
        <w:tabs>
          <w:tab w:val="left" w:pos="0"/>
          <w:tab w:val="left" w:pos="284"/>
        </w:tabs>
        <w:ind w:left="502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Engagement sur les moyens matériels à mètre 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à la disposition de chaque lot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, établi, cacheté et signé par le soumissionnaire, selon le modèle joint en annexe</w:t>
      </w:r>
    </w:p>
    <w:p w:rsidR="004B22D6" w:rsidRPr="00DA2B12" w:rsidRDefault="004B22D6" w:rsidP="00506ECC">
      <w:pPr>
        <w:numPr>
          <w:ilvl w:val="0"/>
          <w:numId w:val="4"/>
        </w:numPr>
        <w:tabs>
          <w:tab w:val="left" w:pos="0"/>
          <w:tab w:val="left" w:pos="284"/>
        </w:tabs>
        <w:ind w:left="502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Engagement sur le délai de réalisation 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pour chaque lot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, établi, cacheté et signé par le soumissionnaire, selon le modèle joint en annexe</w:t>
      </w:r>
    </w:p>
    <w:p w:rsidR="004B22D6" w:rsidRPr="00DA2B12" w:rsidRDefault="004B22D6" w:rsidP="00506ECC">
      <w:pPr>
        <w:numPr>
          <w:ilvl w:val="0"/>
          <w:numId w:val="4"/>
        </w:numPr>
        <w:tabs>
          <w:tab w:val="left" w:pos="0"/>
          <w:tab w:val="left" w:pos="284"/>
        </w:tabs>
        <w:ind w:left="502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Engagement sur le délai de garantie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 pour chaque lot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, établi, cacheté et signé par le soumissionnaire, selon le modèle joint en annexe.</w:t>
      </w:r>
    </w:p>
    <w:p w:rsidR="004B22D6" w:rsidRPr="00DA2B12" w:rsidRDefault="004B22D6" w:rsidP="00506ECC">
      <w:pPr>
        <w:tabs>
          <w:tab w:val="left" w:pos="0"/>
          <w:tab w:val="left" w:pos="284"/>
        </w:tabs>
        <w:ind w:left="45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- Déclaration sur l’honneur de visite des lieux 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pour chaque lot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, établi, cacheté et signé par le soumissionnaire, selon le modèle joint en annexe.</w:t>
      </w:r>
    </w:p>
    <w:p w:rsidR="00F2620B" w:rsidRPr="00DA2B12" w:rsidRDefault="004B22D6" w:rsidP="00DA2B1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142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Planning de réalisation des travaux ;</w:t>
      </w:r>
    </w:p>
    <w:p w:rsidR="005D3192" w:rsidRPr="00DA2B12" w:rsidRDefault="00ED2611" w:rsidP="003028F3">
      <w:pPr>
        <w:ind w:left="142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3</w:t>
      </w:r>
      <w:r w:rsidR="00A6400F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-</w:t>
      </w:r>
      <w:r w:rsidR="00506ECC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A6400F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D’une offre </w:t>
      </w:r>
      <w:r w:rsidR="00725335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financière</w:t>
      </w:r>
      <w:r w:rsidR="00A6400F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insérée dans une enveloppe fermée comportant la mention  </w:t>
      </w:r>
      <w:r w:rsidR="00A6400F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« Offre Financière »</w:t>
      </w:r>
      <w:r w:rsidR="00A6400F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0D5A95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en indiquant  sur cette enveloppe la dénomination de </w:t>
      </w:r>
      <w:r w:rsidR="00FC71A2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l’opérateur </w:t>
      </w:r>
      <w:r w:rsidR="000D5A95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économique, la référence et l’objet </w:t>
      </w:r>
      <w:r w:rsidR="00167076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de l’appel </w:t>
      </w:r>
      <w:r w:rsidR="003028F3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d'offres</w:t>
      </w:r>
      <w:r w:rsidR="00FC074F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</w:p>
    <w:p w:rsidR="004B22D6" w:rsidRPr="00DA2B12" w:rsidRDefault="00FC074F" w:rsidP="00DA2B12">
      <w:pPr>
        <w:ind w:left="142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L’offre financière doit  être </w:t>
      </w:r>
      <w:r w:rsidR="003A5000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composée des pièces suivantes :</w:t>
      </w:r>
    </w:p>
    <w:p w:rsidR="007E406A" w:rsidRPr="00DA2B12" w:rsidRDefault="007E406A" w:rsidP="0096293F">
      <w:pPr>
        <w:numPr>
          <w:ilvl w:val="0"/>
          <w:numId w:val="4"/>
        </w:numPr>
        <w:ind w:left="502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La lettre de soumission remplie, datée, et signée et cachetée par le soumissionnaire, respectant le modèle joint en annexe.</w:t>
      </w:r>
    </w:p>
    <w:p w:rsidR="007E406A" w:rsidRPr="00DA2B12" w:rsidRDefault="007E406A" w:rsidP="00506ECC">
      <w:pPr>
        <w:numPr>
          <w:ilvl w:val="0"/>
          <w:numId w:val="4"/>
        </w:numPr>
        <w:ind w:left="502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lastRenderedPageBreak/>
        <w:t>Le bordereau des prix unitaires datée, et signée et cacheté, en hors taxes, en lettre</w:t>
      </w:r>
      <w:r w:rsidR="0096293F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s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et en chiffre</w:t>
      </w:r>
      <w:r w:rsidR="0096293F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s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, joint en annexe;</w:t>
      </w:r>
    </w:p>
    <w:p w:rsidR="004B22D6" w:rsidRPr="00DA2B12" w:rsidRDefault="007E406A" w:rsidP="00DA2B12">
      <w:pPr>
        <w:ind w:left="45"/>
        <w:jc w:val="both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-     Le détail quantitatif et estimatif en hors taxes et en toutes taxes comprises daté, signé et cachet, joint en annexe.</w:t>
      </w:r>
    </w:p>
    <w:p w:rsidR="00506ECC" w:rsidRPr="00DA2B12" w:rsidRDefault="006F34B6" w:rsidP="00DA2B12">
      <w:pPr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Ces  </w:t>
      </w:r>
      <w:r w:rsidR="00725335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trois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(</w:t>
      </w:r>
      <w:r w:rsidR="005F682F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03)</w:t>
      </w:r>
      <w:r w:rsidR="00CE2516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enveloppes seront placées dans une enveloppe principale qui devra être anonyme, aucun signe</w:t>
      </w:r>
      <w:r w:rsidR="00506ECC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d</w:t>
      </w:r>
      <w:r w:rsidR="00FF19F2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’identification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de l’entreprise soumissionnaire ne paraitra sur l’enveloppe extérieure et devra porter uniquement la mention suivante :   </w:t>
      </w:r>
    </w:p>
    <w:p w:rsidR="007E406A" w:rsidRPr="00DA2B12" w:rsidRDefault="006F34B6" w:rsidP="00506ECC">
      <w:pPr>
        <w:tabs>
          <w:tab w:val="left" w:pos="0"/>
          <w:tab w:val="left" w:pos="284"/>
        </w:tabs>
        <w:ind w:left="-142" w:firstLine="426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</w:t>
      </w:r>
      <w:r w:rsidR="007E406A"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DIRECTRICE OPERATIONNELLE DE BEJAIA</w:t>
      </w:r>
    </w:p>
    <w:p w:rsidR="007E406A" w:rsidRPr="00DA2B12" w:rsidRDefault="007E406A" w:rsidP="00506ECC">
      <w:pPr>
        <w:tabs>
          <w:tab w:val="left" w:pos="0"/>
          <w:tab w:val="left" w:pos="284"/>
        </w:tabs>
        <w:ind w:left="-142" w:firstLine="426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RUE DE LA LIBERTE</w:t>
      </w:r>
    </w:p>
    <w:p w:rsidR="007E406A" w:rsidRPr="00DA2B12" w:rsidRDefault="007E406A" w:rsidP="00506ECC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Appel D’offre</w:t>
      </w:r>
      <w:r w:rsidR="003028F3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s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 Ouvert avec exigence de capacité</w:t>
      </w:r>
      <w:r w:rsidR="005F682F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s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 minimale</w:t>
      </w:r>
      <w:r w:rsidR="005F682F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s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    </w:t>
      </w:r>
    </w:p>
    <w:p w:rsidR="007E406A" w:rsidRPr="00DA2B12" w:rsidRDefault="007E406A" w:rsidP="00506ECC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 N° </w:t>
      </w:r>
      <w:r w:rsidR="007D142E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 08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 / DO/SDFS</w:t>
      </w:r>
      <w:r w:rsidR="00826199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/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 2019</w:t>
      </w:r>
    </w:p>
    <w:p w:rsidR="007E406A" w:rsidRPr="00DA2B12" w:rsidRDefault="007D142E" w:rsidP="0096293F">
      <w:pPr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TRAVAUX </w:t>
      </w:r>
      <w:r w:rsidRPr="00DA2B12">
        <w:rPr>
          <w:rFonts w:asciiTheme="majorBidi" w:hAnsiTheme="majorBidi" w:cstheme="majorBidi"/>
          <w:b/>
          <w:bCs/>
          <w:color w:val="000000" w:themeColor="text1"/>
          <w:spacing w:val="-2"/>
          <w:sz w:val="20"/>
          <w:szCs w:val="20"/>
        </w:rPr>
        <w:t>D’AMENAGEMENTS AU NIVEAU DES CENTRES TECHNIQUE</w:t>
      </w:r>
      <w:r w:rsidR="0096293F" w:rsidRPr="00DA2B12">
        <w:rPr>
          <w:rFonts w:asciiTheme="majorBidi" w:hAnsiTheme="majorBidi" w:cstheme="majorBidi"/>
          <w:b/>
          <w:bCs/>
          <w:color w:val="000000" w:themeColor="text1"/>
          <w:spacing w:val="-2"/>
          <w:sz w:val="20"/>
          <w:szCs w:val="20"/>
        </w:rPr>
        <w:t>S</w:t>
      </w:r>
      <w:r w:rsidRPr="00DA2B12">
        <w:rPr>
          <w:rFonts w:asciiTheme="majorBidi" w:hAnsiTheme="majorBidi" w:cstheme="majorBidi"/>
          <w:b/>
          <w:bCs/>
          <w:color w:val="000000" w:themeColor="text1"/>
          <w:spacing w:val="-2"/>
          <w:sz w:val="20"/>
          <w:szCs w:val="20"/>
        </w:rPr>
        <w:t xml:space="preserve">  D’ALGERIE TELECOM </w:t>
      </w:r>
      <w:r w:rsidR="0096293F" w:rsidRPr="00DA2B12">
        <w:rPr>
          <w:rFonts w:asciiTheme="majorBidi" w:hAnsiTheme="majorBidi" w:cstheme="majorBidi"/>
          <w:b/>
          <w:bCs/>
          <w:color w:val="000000" w:themeColor="text1"/>
          <w:spacing w:val="-2"/>
          <w:sz w:val="20"/>
          <w:szCs w:val="20"/>
        </w:rPr>
        <w:t xml:space="preserve">- </w:t>
      </w:r>
      <w:r w:rsidRPr="00DA2B12">
        <w:rPr>
          <w:rFonts w:asciiTheme="majorBidi" w:hAnsiTheme="majorBidi" w:cstheme="majorBidi"/>
          <w:b/>
          <w:bCs/>
          <w:color w:val="000000" w:themeColor="text1"/>
          <w:spacing w:val="-2"/>
          <w:sz w:val="20"/>
          <w:szCs w:val="20"/>
        </w:rPr>
        <w:t>BEJAIA</w:t>
      </w:r>
    </w:p>
    <w:p w:rsidR="007E406A" w:rsidRPr="00DA2B12" w:rsidRDefault="007E406A" w:rsidP="00506ECC">
      <w:pPr>
        <w:tabs>
          <w:tab w:val="left" w:pos="1087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«A N’OUVRIR QUE PAR LA COMMISSION D’OUVERTURE DES PLIS ET D’EVALUATION DES OFFRES »</w:t>
      </w:r>
    </w:p>
    <w:p w:rsidR="00506ECC" w:rsidRPr="00DA2B12" w:rsidRDefault="0055651F" w:rsidP="00DA2B12">
      <w:pPr>
        <w:tabs>
          <w:tab w:val="left" w:pos="0"/>
          <w:tab w:val="left" w:pos="284"/>
        </w:tabs>
        <w:ind w:left="-142" w:firstLine="426"/>
        <w:jc w:val="center"/>
        <w:rPr>
          <w:rFonts w:asciiTheme="majorBidi" w:hAnsiTheme="majorBidi" w:cstheme="majorBidi"/>
          <w:b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LOT N° …………………………………………..</w:t>
      </w:r>
    </w:p>
    <w:p w:rsidR="008154BD" w:rsidRPr="00DA2B12" w:rsidRDefault="006F34B6" w:rsidP="00506ECC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Le</w:t>
      </w:r>
      <w:r w:rsidR="005F1B2E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s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soumissionnaire</w:t>
      </w:r>
      <w:r w:rsidR="005F1B2E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s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doi</w:t>
      </w:r>
      <w:r w:rsidR="005F1B2E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vent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obligatoirement fournir l’ensemble</w:t>
      </w:r>
      <w:r w:rsidR="005F1B2E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5C17EF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des pièces indiquées</w:t>
      </w:r>
      <w:r w:rsidR="00FC074F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ci-dessus.</w:t>
      </w:r>
    </w:p>
    <w:p w:rsidR="008E4290" w:rsidRPr="00DA2B12" w:rsidRDefault="008E4290" w:rsidP="00EA7902">
      <w:pPr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Les </w:t>
      </w:r>
      <w:r w:rsidR="005F1B2E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soumissionnaires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peuvent soumissionner pour un ou plusieurs lots.</w:t>
      </w:r>
    </w:p>
    <w:p w:rsidR="0082630F" w:rsidRPr="00DA2B12" w:rsidRDefault="0082630F" w:rsidP="00506ECC">
      <w:pPr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La durée de préparation des offres est fixée à </w:t>
      </w:r>
      <w:r w:rsidR="005C3A3E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quinze 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(1</w:t>
      </w:r>
      <w:r w:rsidR="005C3A3E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5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) jours à compter de la </w:t>
      </w:r>
      <w:r w:rsidR="00E14148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première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parution de l’avis  </w:t>
      </w:r>
      <w:r w:rsidR="005C3A3E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d’appel d’offre dans la presse</w:t>
      </w:r>
      <w:r w:rsidR="005D3192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</w:p>
    <w:p w:rsidR="00BC7155" w:rsidRPr="00DA2B12" w:rsidRDefault="006F34B6" w:rsidP="00506ECC">
      <w:pPr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La date de dépôt des offres est fixée </w:t>
      </w:r>
      <w:r w:rsidR="00023C7B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au dernier jour de préparation des offres  </w:t>
      </w:r>
      <w:r w:rsidR="00023C7B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de 08h00mn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 </w:t>
      </w:r>
      <w:r w:rsidR="00A400E3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à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 14h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00mn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. </w:t>
      </w:r>
    </w:p>
    <w:p w:rsidR="006F34B6" w:rsidRPr="00DA2B12" w:rsidRDefault="006F34B6" w:rsidP="00506ECC">
      <w:pPr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Si ce jour coïncide avec un jour férié ou un jour de repos légal, la </w:t>
      </w:r>
      <w:r w:rsidR="00023C7B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date de </w:t>
      </w:r>
      <w:r w:rsidR="00E14148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dépôt</w:t>
      </w:r>
      <w:r w:rsidR="00023C7B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des offres sera prorogée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jusqu'au jour ouvrable suivant, dans les mêmes heures.</w:t>
      </w:r>
    </w:p>
    <w:p w:rsidR="006F34B6" w:rsidRPr="00DA2B12" w:rsidRDefault="006F34B6" w:rsidP="00506ECC">
      <w:pPr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Les offres qui parviennent après la date limite de dépôt des </w:t>
      </w:r>
      <w:r w:rsidR="00E14148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offres 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ne seront pas prises en considération.  </w:t>
      </w:r>
    </w:p>
    <w:p w:rsidR="006F34B6" w:rsidRPr="00DA2B12" w:rsidRDefault="006F34B6" w:rsidP="00506ECC">
      <w:pPr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Les soumissionnaires sont conviés à assister à l’ouverture des plis</w:t>
      </w:r>
      <w:r w:rsidR="007E5466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des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7E5466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dossiers administratifs, des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offres techniques et financières,  qui </w:t>
      </w:r>
      <w:r w:rsidR="00DA2B12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auront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lieu en séance publique, le même jour correspondant à la date </w:t>
      </w:r>
      <w:r w:rsidR="00E14148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de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dépôt des </w:t>
      </w:r>
      <w:r w:rsidR="00E14148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offres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à 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14h </w:t>
      </w:r>
      <w:r w:rsidR="00D37EE0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30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mn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à l’adresse précitée.</w:t>
      </w:r>
    </w:p>
    <w:p w:rsidR="00C451F5" w:rsidRPr="00DA2B12" w:rsidRDefault="006F34B6" w:rsidP="00506ECC">
      <w:pPr>
        <w:tabs>
          <w:tab w:val="left" w:pos="1087"/>
          <w:tab w:val="left" w:pos="1440"/>
        </w:tabs>
        <w:jc w:val="both"/>
        <w:rPr>
          <w:rFonts w:asciiTheme="majorBidi" w:hAnsiTheme="majorBidi" w:cstheme="majorBidi"/>
          <w:b/>
          <w:color w:val="000000" w:themeColor="text1"/>
          <w:sz w:val="20"/>
          <w:szCs w:val="20"/>
        </w:rPr>
      </w:pP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Les soumissionnaires  restent </w:t>
      </w:r>
      <w:r w:rsidR="00040ED0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engagés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par leurs offres pendant une </w:t>
      </w:r>
      <w:r w:rsidR="00040ED0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durée 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de cent</w:t>
      </w:r>
      <w:r w:rsidR="00040ED0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quatre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vingt jours (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1</w:t>
      </w:r>
      <w:r w:rsidR="008F7601"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8</w:t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>0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) jours</w:t>
      </w:r>
      <w:r w:rsidR="00040ED0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,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à </w:t>
      </w:r>
      <w:r w:rsidR="00912D90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compter</w:t>
      </w:r>
      <w:r w:rsidR="00B838A8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de la date </w:t>
      </w:r>
      <w:r w:rsidR="00912D90" w:rsidRPr="00DA2B12">
        <w:rPr>
          <w:rFonts w:asciiTheme="majorBidi" w:hAnsiTheme="majorBidi" w:cstheme="majorBidi"/>
          <w:color w:val="000000" w:themeColor="text1"/>
          <w:sz w:val="20"/>
          <w:szCs w:val="20"/>
        </w:rPr>
        <w:t>de dépôt des offres.</w:t>
      </w:r>
      <w:r w:rsidRPr="00DA2B12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Pr="00DA2B12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                                                                                </w:t>
      </w:r>
    </w:p>
    <w:p w:rsidR="00C451F5" w:rsidRPr="00DA2B12" w:rsidRDefault="00C451F5" w:rsidP="00506ECC">
      <w:pPr>
        <w:tabs>
          <w:tab w:val="left" w:pos="1440"/>
        </w:tabs>
        <w:rPr>
          <w:rFonts w:asciiTheme="majorBidi" w:hAnsiTheme="majorBidi" w:cstheme="majorBidi"/>
          <w:b/>
          <w:color w:val="000000" w:themeColor="text1"/>
          <w:sz w:val="20"/>
          <w:szCs w:val="20"/>
        </w:rPr>
      </w:pPr>
    </w:p>
    <w:p w:rsidR="00C451F5" w:rsidRPr="00DA2B12" w:rsidRDefault="00C451F5" w:rsidP="00506ECC">
      <w:pPr>
        <w:tabs>
          <w:tab w:val="left" w:pos="1440"/>
        </w:tabs>
        <w:rPr>
          <w:rFonts w:asciiTheme="majorBidi" w:hAnsiTheme="majorBidi" w:cstheme="majorBidi"/>
          <w:b/>
          <w:color w:val="000000" w:themeColor="text1"/>
          <w:sz w:val="20"/>
          <w:szCs w:val="20"/>
        </w:rPr>
      </w:pPr>
    </w:p>
    <w:p w:rsidR="00C451F5" w:rsidRPr="00DA2B12" w:rsidRDefault="00C451F5" w:rsidP="00506ECC">
      <w:pPr>
        <w:tabs>
          <w:tab w:val="left" w:pos="1440"/>
        </w:tabs>
        <w:rPr>
          <w:rFonts w:asciiTheme="majorBidi" w:hAnsiTheme="majorBidi" w:cstheme="majorBidi"/>
          <w:b/>
          <w:color w:val="000000" w:themeColor="text1"/>
          <w:sz w:val="20"/>
          <w:szCs w:val="20"/>
        </w:rPr>
      </w:pPr>
    </w:p>
    <w:p w:rsidR="00817E8B" w:rsidRPr="00DA2B12" w:rsidRDefault="00817E8B" w:rsidP="004E768B">
      <w:pPr>
        <w:tabs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sectPr w:rsidR="00817E8B" w:rsidRPr="00DA2B12" w:rsidSect="00B65E0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BF6"/>
    <w:multiLevelType w:val="hybridMultilevel"/>
    <w:tmpl w:val="29E0C52E"/>
    <w:lvl w:ilvl="0" w:tplc="2A6E1414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28A73A2"/>
    <w:multiLevelType w:val="hybridMultilevel"/>
    <w:tmpl w:val="DFDE0016"/>
    <w:lvl w:ilvl="0" w:tplc="E5EE6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A1601"/>
    <w:multiLevelType w:val="multilevel"/>
    <w:tmpl w:val="617AFCBE"/>
    <w:lvl w:ilvl="0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b w:val="0"/>
        <w:bCs/>
        <w:snapToGrid/>
        <w:color w:val="141414"/>
        <w:spacing w:val="1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02671D"/>
    <w:multiLevelType w:val="hybridMultilevel"/>
    <w:tmpl w:val="29E0C52E"/>
    <w:lvl w:ilvl="0" w:tplc="2A6E1414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25501899"/>
    <w:multiLevelType w:val="hybridMultilevel"/>
    <w:tmpl w:val="09D0B304"/>
    <w:lvl w:ilvl="0" w:tplc="33E89484">
      <w:start w:val="1"/>
      <w:numFmt w:val="upperRoman"/>
      <w:lvlText w:val="%1-"/>
      <w:lvlJc w:val="left"/>
      <w:pPr>
        <w:ind w:left="11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64" w:hanging="360"/>
      </w:pPr>
    </w:lvl>
    <w:lvl w:ilvl="2" w:tplc="040C001B" w:tentative="1">
      <w:start w:val="1"/>
      <w:numFmt w:val="lowerRoman"/>
      <w:lvlText w:val="%3."/>
      <w:lvlJc w:val="right"/>
      <w:pPr>
        <w:ind w:left="2184" w:hanging="180"/>
      </w:pPr>
    </w:lvl>
    <w:lvl w:ilvl="3" w:tplc="040C000F" w:tentative="1">
      <w:start w:val="1"/>
      <w:numFmt w:val="decimal"/>
      <w:lvlText w:val="%4."/>
      <w:lvlJc w:val="left"/>
      <w:pPr>
        <w:ind w:left="2904" w:hanging="360"/>
      </w:pPr>
    </w:lvl>
    <w:lvl w:ilvl="4" w:tplc="040C0019" w:tentative="1">
      <w:start w:val="1"/>
      <w:numFmt w:val="lowerLetter"/>
      <w:lvlText w:val="%5."/>
      <w:lvlJc w:val="left"/>
      <w:pPr>
        <w:ind w:left="3624" w:hanging="360"/>
      </w:pPr>
    </w:lvl>
    <w:lvl w:ilvl="5" w:tplc="040C001B" w:tentative="1">
      <w:start w:val="1"/>
      <w:numFmt w:val="lowerRoman"/>
      <w:lvlText w:val="%6."/>
      <w:lvlJc w:val="right"/>
      <w:pPr>
        <w:ind w:left="4344" w:hanging="180"/>
      </w:pPr>
    </w:lvl>
    <w:lvl w:ilvl="6" w:tplc="040C000F" w:tentative="1">
      <w:start w:val="1"/>
      <w:numFmt w:val="decimal"/>
      <w:lvlText w:val="%7."/>
      <w:lvlJc w:val="left"/>
      <w:pPr>
        <w:ind w:left="5064" w:hanging="360"/>
      </w:pPr>
    </w:lvl>
    <w:lvl w:ilvl="7" w:tplc="040C0019" w:tentative="1">
      <w:start w:val="1"/>
      <w:numFmt w:val="lowerLetter"/>
      <w:lvlText w:val="%8."/>
      <w:lvlJc w:val="left"/>
      <w:pPr>
        <w:ind w:left="5784" w:hanging="360"/>
      </w:pPr>
    </w:lvl>
    <w:lvl w:ilvl="8" w:tplc="040C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>
    <w:nsid w:val="286A31E7"/>
    <w:multiLevelType w:val="hybridMultilevel"/>
    <w:tmpl w:val="6FCED0D6"/>
    <w:lvl w:ilvl="0" w:tplc="29A05B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26370"/>
    <w:multiLevelType w:val="hybridMultilevel"/>
    <w:tmpl w:val="49DE3B56"/>
    <w:lvl w:ilvl="0" w:tplc="DD024E7C">
      <w:start w:val="1"/>
      <w:numFmt w:val="upperRoman"/>
      <w:lvlText w:val="%1-"/>
      <w:lvlJc w:val="left"/>
      <w:pPr>
        <w:ind w:left="11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64" w:hanging="360"/>
      </w:pPr>
    </w:lvl>
    <w:lvl w:ilvl="2" w:tplc="040C001B" w:tentative="1">
      <w:start w:val="1"/>
      <w:numFmt w:val="lowerRoman"/>
      <w:lvlText w:val="%3."/>
      <w:lvlJc w:val="right"/>
      <w:pPr>
        <w:ind w:left="2184" w:hanging="180"/>
      </w:pPr>
    </w:lvl>
    <w:lvl w:ilvl="3" w:tplc="040C000F" w:tentative="1">
      <w:start w:val="1"/>
      <w:numFmt w:val="decimal"/>
      <w:lvlText w:val="%4."/>
      <w:lvlJc w:val="left"/>
      <w:pPr>
        <w:ind w:left="2904" w:hanging="360"/>
      </w:pPr>
    </w:lvl>
    <w:lvl w:ilvl="4" w:tplc="040C0019" w:tentative="1">
      <w:start w:val="1"/>
      <w:numFmt w:val="lowerLetter"/>
      <w:lvlText w:val="%5."/>
      <w:lvlJc w:val="left"/>
      <w:pPr>
        <w:ind w:left="3624" w:hanging="360"/>
      </w:pPr>
    </w:lvl>
    <w:lvl w:ilvl="5" w:tplc="040C001B" w:tentative="1">
      <w:start w:val="1"/>
      <w:numFmt w:val="lowerRoman"/>
      <w:lvlText w:val="%6."/>
      <w:lvlJc w:val="right"/>
      <w:pPr>
        <w:ind w:left="4344" w:hanging="180"/>
      </w:pPr>
    </w:lvl>
    <w:lvl w:ilvl="6" w:tplc="040C000F" w:tentative="1">
      <w:start w:val="1"/>
      <w:numFmt w:val="decimal"/>
      <w:lvlText w:val="%7."/>
      <w:lvlJc w:val="left"/>
      <w:pPr>
        <w:ind w:left="5064" w:hanging="360"/>
      </w:pPr>
    </w:lvl>
    <w:lvl w:ilvl="7" w:tplc="040C0019" w:tentative="1">
      <w:start w:val="1"/>
      <w:numFmt w:val="lowerLetter"/>
      <w:lvlText w:val="%8."/>
      <w:lvlJc w:val="left"/>
      <w:pPr>
        <w:ind w:left="5784" w:hanging="360"/>
      </w:pPr>
    </w:lvl>
    <w:lvl w:ilvl="8" w:tplc="040C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>
    <w:nsid w:val="3DB20BD9"/>
    <w:multiLevelType w:val="hybridMultilevel"/>
    <w:tmpl w:val="6DBE8334"/>
    <w:lvl w:ilvl="0" w:tplc="29A05B6E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8ED5514"/>
    <w:multiLevelType w:val="hybridMultilevel"/>
    <w:tmpl w:val="B3FC7896"/>
    <w:lvl w:ilvl="0" w:tplc="AA5034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63C28"/>
    <w:multiLevelType w:val="hybridMultilevel"/>
    <w:tmpl w:val="29E0C52E"/>
    <w:lvl w:ilvl="0" w:tplc="2A6E1414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9F5498F"/>
    <w:multiLevelType w:val="hybridMultilevel"/>
    <w:tmpl w:val="42FAF0F6"/>
    <w:lvl w:ilvl="0" w:tplc="91526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021BD"/>
    <w:multiLevelType w:val="hybridMultilevel"/>
    <w:tmpl w:val="29E0C52E"/>
    <w:lvl w:ilvl="0" w:tplc="2A6E1414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90C32E4"/>
    <w:multiLevelType w:val="hybridMultilevel"/>
    <w:tmpl w:val="9592AC68"/>
    <w:lvl w:ilvl="0" w:tplc="6AC21B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3"/>
  </w:num>
  <w:num w:numId="8">
    <w:abstractNumId w:val="1"/>
  </w:num>
  <w:num w:numId="9">
    <w:abstractNumId w:val="10"/>
  </w:num>
  <w:num w:numId="10">
    <w:abstractNumId w:val="12"/>
  </w:num>
  <w:num w:numId="11">
    <w:abstractNumId w:val="0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C7"/>
    <w:rsid w:val="000053A6"/>
    <w:rsid w:val="00006FB6"/>
    <w:rsid w:val="00012721"/>
    <w:rsid w:val="00013066"/>
    <w:rsid w:val="000162C7"/>
    <w:rsid w:val="00023C7B"/>
    <w:rsid w:val="00026863"/>
    <w:rsid w:val="00033369"/>
    <w:rsid w:val="00040ED0"/>
    <w:rsid w:val="00055FA5"/>
    <w:rsid w:val="0006233F"/>
    <w:rsid w:val="0006657B"/>
    <w:rsid w:val="00071455"/>
    <w:rsid w:val="00071F7D"/>
    <w:rsid w:val="00072C0E"/>
    <w:rsid w:val="000778AC"/>
    <w:rsid w:val="0008526F"/>
    <w:rsid w:val="00090B7B"/>
    <w:rsid w:val="000A0712"/>
    <w:rsid w:val="000A3A41"/>
    <w:rsid w:val="000A4CEC"/>
    <w:rsid w:val="000D5A95"/>
    <w:rsid w:val="000F1944"/>
    <w:rsid w:val="000F4431"/>
    <w:rsid w:val="00103290"/>
    <w:rsid w:val="00106D60"/>
    <w:rsid w:val="001103A1"/>
    <w:rsid w:val="00113FE5"/>
    <w:rsid w:val="001146EB"/>
    <w:rsid w:val="00114AA3"/>
    <w:rsid w:val="001235BF"/>
    <w:rsid w:val="00124D40"/>
    <w:rsid w:val="00127E56"/>
    <w:rsid w:val="00131B3F"/>
    <w:rsid w:val="001332BF"/>
    <w:rsid w:val="00136955"/>
    <w:rsid w:val="00140511"/>
    <w:rsid w:val="00144D8D"/>
    <w:rsid w:val="00153EE3"/>
    <w:rsid w:val="00160030"/>
    <w:rsid w:val="0016065E"/>
    <w:rsid w:val="001615D6"/>
    <w:rsid w:val="00166F9A"/>
    <w:rsid w:val="00167076"/>
    <w:rsid w:val="00173F97"/>
    <w:rsid w:val="00177BFA"/>
    <w:rsid w:val="00187AD4"/>
    <w:rsid w:val="00187CF0"/>
    <w:rsid w:val="00194231"/>
    <w:rsid w:val="00196D76"/>
    <w:rsid w:val="001B5FDD"/>
    <w:rsid w:val="001D18C1"/>
    <w:rsid w:val="001E3913"/>
    <w:rsid w:val="0020111D"/>
    <w:rsid w:val="00216917"/>
    <w:rsid w:val="00225A48"/>
    <w:rsid w:val="00230D94"/>
    <w:rsid w:val="0023257D"/>
    <w:rsid w:val="00254600"/>
    <w:rsid w:val="0026402A"/>
    <w:rsid w:val="00273ECB"/>
    <w:rsid w:val="00283941"/>
    <w:rsid w:val="00284689"/>
    <w:rsid w:val="00286D0A"/>
    <w:rsid w:val="0028757E"/>
    <w:rsid w:val="00291AC1"/>
    <w:rsid w:val="002A060A"/>
    <w:rsid w:val="002A16A3"/>
    <w:rsid w:val="002A3672"/>
    <w:rsid w:val="002A7757"/>
    <w:rsid w:val="002A795E"/>
    <w:rsid w:val="002B018B"/>
    <w:rsid w:val="002C0F9A"/>
    <w:rsid w:val="002C324F"/>
    <w:rsid w:val="002D64A4"/>
    <w:rsid w:val="002E0E6E"/>
    <w:rsid w:val="002E2E99"/>
    <w:rsid w:val="002E47E3"/>
    <w:rsid w:val="002E5DB1"/>
    <w:rsid w:val="002E77E7"/>
    <w:rsid w:val="002E77F7"/>
    <w:rsid w:val="002F46C8"/>
    <w:rsid w:val="003028F3"/>
    <w:rsid w:val="00306120"/>
    <w:rsid w:val="003069BF"/>
    <w:rsid w:val="00313AE9"/>
    <w:rsid w:val="00314505"/>
    <w:rsid w:val="003226F7"/>
    <w:rsid w:val="003253F2"/>
    <w:rsid w:val="00332A40"/>
    <w:rsid w:val="0033738A"/>
    <w:rsid w:val="00340631"/>
    <w:rsid w:val="00342F17"/>
    <w:rsid w:val="003637AF"/>
    <w:rsid w:val="00370043"/>
    <w:rsid w:val="00380360"/>
    <w:rsid w:val="00395017"/>
    <w:rsid w:val="003A1C7C"/>
    <w:rsid w:val="003A4386"/>
    <w:rsid w:val="003A5000"/>
    <w:rsid w:val="003B17EB"/>
    <w:rsid w:val="003B2C1A"/>
    <w:rsid w:val="003C532C"/>
    <w:rsid w:val="003C6D51"/>
    <w:rsid w:val="003F058B"/>
    <w:rsid w:val="00403E23"/>
    <w:rsid w:val="0040632E"/>
    <w:rsid w:val="0042700C"/>
    <w:rsid w:val="00427EEF"/>
    <w:rsid w:val="00436CF1"/>
    <w:rsid w:val="00442886"/>
    <w:rsid w:val="004607EB"/>
    <w:rsid w:val="004661A9"/>
    <w:rsid w:val="00466A84"/>
    <w:rsid w:val="0047144E"/>
    <w:rsid w:val="00483C87"/>
    <w:rsid w:val="0048529A"/>
    <w:rsid w:val="00486102"/>
    <w:rsid w:val="00492D3B"/>
    <w:rsid w:val="004A0E0D"/>
    <w:rsid w:val="004A5F80"/>
    <w:rsid w:val="004A7BF4"/>
    <w:rsid w:val="004B0F5B"/>
    <w:rsid w:val="004B22D6"/>
    <w:rsid w:val="004B2E12"/>
    <w:rsid w:val="004C78A2"/>
    <w:rsid w:val="004D1739"/>
    <w:rsid w:val="004D415D"/>
    <w:rsid w:val="004E10E1"/>
    <w:rsid w:val="004E6835"/>
    <w:rsid w:val="004E768B"/>
    <w:rsid w:val="004F113C"/>
    <w:rsid w:val="004F7E33"/>
    <w:rsid w:val="0050181B"/>
    <w:rsid w:val="00506ECC"/>
    <w:rsid w:val="005162F8"/>
    <w:rsid w:val="00517E28"/>
    <w:rsid w:val="00526BD6"/>
    <w:rsid w:val="00531BE4"/>
    <w:rsid w:val="00532ACC"/>
    <w:rsid w:val="00536217"/>
    <w:rsid w:val="00536390"/>
    <w:rsid w:val="005409E8"/>
    <w:rsid w:val="0054296C"/>
    <w:rsid w:val="00543D13"/>
    <w:rsid w:val="00551163"/>
    <w:rsid w:val="0055651F"/>
    <w:rsid w:val="0057153E"/>
    <w:rsid w:val="005721F0"/>
    <w:rsid w:val="005848CA"/>
    <w:rsid w:val="0058693B"/>
    <w:rsid w:val="005A0431"/>
    <w:rsid w:val="005A38CF"/>
    <w:rsid w:val="005B5A33"/>
    <w:rsid w:val="005C17EF"/>
    <w:rsid w:val="005C3A3E"/>
    <w:rsid w:val="005D3192"/>
    <w:rsid w:val="005D69D6"/>
    <w:rsid w:val="005E0429"/>
    <w:rsid w:val="005F1B2E"/>
    <w:rsid w:val="005F682F"/>
    <w:rsid w:val="00605539"/>
    <w:rsid w:val="00607420"/>
    <w:rsid w:val="00613F75"/>
    <w:rsid w:val="00621253"/>
    <w:rsid w:val="006254B4"/>
    <w:rsid w:val="006271B2"/>
    <w:rsid w:val="00654C4D"/>
    <w:rsid w:val="00656647"/>
    <w:rsid w:val="00680060"/>
    <w:rsid w:val="00684346"/>
    <w:rsid w:val="0069250A"/>
    <w:rsid w:val="006B37A6"/>
    <w:rsid w:val="006C4DB5"/>
    <w:rsid w:val="006C5782"/>
    <w:rsid w:val="006D363F"/>
    <w:rsid w:val="006E29AF"/>
    <w:rsid w:val="006E5654"/>
    <w:rsid w:val="006F34B6"/>
    <w:rsid w:val="006F7BEF"/>
    <w:rsid w:val="00700622"/>
    <w:rsid w:val="007128EC"/>
    <w:rsid w:val="00713D54"/>
    <w:rsid w:val="007141BC"/>
    <w:rsid w:val="00723096"/>
    <w:rsid w:val="00725335"/>
    <w:rsid w:val="0073048F"/>
    <w:rsid w:val="0073067C"/>
    <w:rsid w:val="00747426"/>
    <w:rsid w:val="0075095D"/>
    <w:rsid w:val="007705BE"/>
    <w:rsid w:val="00770BCE"/>
    <w:rsid w:val="0077163C"/>
    <w:rsid w:val="00773ECA"/>
    <w:rsid w:val="007839B9"/>
    <w:rsid w:val="00795088"/>
    <w:rsid w:val="007C19BF"/>
    <w:rsid w:val="007D06E5"/>
    <w:rsid w:val="007D142E"/>
    <w:rsid w:val="007D1E9B"/>
    <w:rsid w:val="007E0E63"/>
    <w:rsid w:val="007E406A"/>
    <w:rsid w:val="007E485E"/>
    <w:rsid w:val="007E5466"/>
    <w:rsid w:val="007E6C61"/>
    <w:rsid w:val="007E7F13"/>
    <w:rsid w:val="007F3FD6"/>
    <w:rsid w:val="007F4866"/>
    <w:rsid w:val="007F6005"/>
    <w:rsid w:val="008020F1"/>
    <w:rsid w:val="008154BD"/>
    <w:rsid w:val="00817E8B"/>
    <w:rsid w:val="00824C44"/>
    <w:rsid w:val="00826199"/>
    <w:rsid w:val="0082630F"/>
    <w:rsid w:val="00841345"/>
    <w:rsid w:val="00841B81"/>
    <w:rsid w:val="008456A7"/>
    <w:rsid w:val="00852202"/>
    <w:rsid w:val="00866D4C"/>
    <w:rsid w:val="00866ECF"/>
    <w:rsid w:val="00873364"/>
    <w:rsid w:val="00874269"/>
    <w:rsid w:val="00876549"/>
    <w:rsid w:val="00883495"/>
    <w:rsid w:val="00890816"/>
    <w:rsid w:val="00892A42"/>
    <w:rsid w:val="008A11D9"/>
    <w:rsid w:val="008B213E"/>
    <w:rsid w:val="008B3616"/>
    <w:rsid w:val="008B5777"/>
    <w:rsid w:val="008C142F"/>
    <w:rsid w:val="008C4E1E"/>
    <w:rsid w:val="008C517C"/>
    <w:rsid w:val="008E4290"/>
    <w:rsid w:val="008E5CFB"/>
    <w:rsid w:val="008F7601"/>
    <w:rsid w:val="00912D90"/>
    <w:rsid w:val="00912EB7"/>
    <w:rsid w:val="0093097F"/>
    <w:rsid w:val="009336B0"/>
    <w:rsid w:val="00940457"/>
    <w:rsid w:val="00942310"/>
    <w:rsid w:val="00954FC9"/>
    <w:rsid w:val="00956713"/>
    <w:rsid w:val="0096293F"/>
    <w:rsid w:val="0096438E"/>
    <w:rsid w:val="00980F6E"/>
    <w:rsid w:val="009927C1"/>
    <w:rsid w:val="009A347A"/>
    <w:rsid w:val="009A40CB"/>
    <w:rsid w:val="009A451B"/>
    <w:rsid w:val="009C3EAB"/>
    <w:rsid w:val="009D0F99"/>
    <w:rsid w:val="009D4A89"/>
    <w:rsid w:val="009F1B72"/>
    <w:rsid w:val="00A001D4"/>
    <w:rsid w:val="00A05A34"/>
    <w:rsid w:val="00A16F1C"/>
    <w:rsid w:val="00A23AC4"/>
    <w:rsid w:val="00A262C1"/>
    <w:rsid w:val="00A30A50"/>
    <w:rsid w:val="00A32DAF"/>
    <w:rsid w:val="00A32EF2"/>
    <w:rsid w:val="00A400E3"/>
    <w:rsid w:val="00A42F9A"/>
    <w:rsid w:val="00A439D5"/>
    <w:rsid w:val="00A56EE2"/>
    <w:rsid w:val="00A609CB"/>
    <w:rsid w:val="00A6400F"/>
    <w:rsid w:val="00A64E6A"/>
    <w:rsid w:val="00A65A44"/>
    <w:rsid w:val="00A7092B"/>
    <w:rsid w:val="00A75D32"/>
    <w:rsid w:val="00A9005F"/>
    <w:rsid w:val="00A93919"/>
    <w:rsid w:val="00A94688"/>
    <w:rsid w:val="00AA3D0A"/>
    <w:rsid w:val="00AA7186"/>
    <w:rsid w:val="00AB13EB"/>
    <w:rsid w:val="00AB7EE3"/>
    <w:rsid w:val="00AD1A21"/>
    <w:rsid w:val="00AD4A36"/>
    <w:rsid w:val="00AD724C"/>
    <w:rsid w:val="00AE02ED"/>
    <w:rsid w:val="00AE15BE"/>
    <w:rsid w:val="00AF3FC1"/>
    <w:rsid w:val="00B01938"/>
    <w:rsid w:val="00B03A89"/>
    <w:rsid w:val="00B054EE"/>
    <w:rsid w:val="00B05A65"/>
    <w:rsid w:val="00B0602F"/>
    <w:rsid w:val="00B07EDA"/>
    <w:rsid w:val="00B11032"/>
    <w:rsid w:val="00B113F7"/>
    <w:rsid w:val="00B31970"/>
    <w:rsid w:val="00B47A51"/>
    <w:rsid w:val="00B552FC"/>
    <w:rsid w:val="00B65E0E"/>
    <w:rsid w:val="00B71304"/>
    <w:rsid w:val="00B72FC8"/>
    <w:rsid w:val="00B7320C"/>
    <w:rsid w:val="00B73EFB"/>
    <w:rsid w:val="00B76D57"/>
    <w:rsid w:val="00B838A8"/>
    <w:rsid w:val="00B86089"/>
    <w:rsid w:val="00B87A8A"/>
    <w:rsid w:val="00B92B5F"/>
    <w:rsid w:val="00B96791"/>
    <w:rsid w:val="00BA09C7"/>
    <w:rsid w:val="00BA12C7"/>
    <w:rsid w:val="00BA488D"/>
    <w:rsid w:val="00BB1DD9"/>
    <w:rsid w:val="00BC4245"/>
    <w:rsid w:val="00BC7155"/>
    <w:rsid w:val="00BC79B2"/>
    <w:rsid w:val="00BD287B"/>
    <w:rsid w:val="00BD2B37"/>
    <w:rsid w:val="00BD2B89"/>
    <w:rsid w:val="00BD5EC0"/>
    <w:rsid w:val="00BE70F2"/>
    <w:rsid w:val="00BF43C0"/>
    <w:rsid w:val="00BF6337"/>
    <w:rsid w:val="00BF67E8"/>
    <w:rsid w:val="00BF6845"/>
    <w:rsid w:val="00BF6A91"/>
    <w:rsid w:val="00C203B4"/>
    <w:rsid w:val="00C21D70"/>
    <w:rsid w:val="00C24679"/>
    <w:rsid w:val="00C373FB"/>
    <w:rsid w:val="00C451F5"/>
    <w:rsid w:val="00C45E8C"/>
    <w:rsid w:val="00C52987"/>
    <w:rsid w:val="00C62C01"/>
    <w:rsid w:val="00C63C67"/>
    <w:rsid w:val="00C776E2"/>
    <w:rsid w:val="00C80D4F"/>
    <w:rsid w:val="00C843D1"/>
    <w:rsid w:val="00C86CAE"/>
    <w:rsid w:val="00C92865"/>
    <w:rsid w:val="00C94704"/>
    <w:rsid w:val="00CA7886"/>
    <w:rsid w:val="00CD08B0"/>
    <w:rsid w:val="00CE0449"/>
    <w:rsid w:val="00CE2516"/>
    <w:rsid w:val="00D02972"/>
    <w:rsid w:val="00D03210"/>
    <w:rsid w:val="00D04719"/>
    <w:rsid w:val="00D04D6E"/>
    <w:rsid w:val="00D276CD"/>
    <w:rsid w:val="00D277D5"/>
    <w:rsid w:val="00D33D6B"/>
    <w:rsid w:val="00D343D3"/>
    <w:rsid w:val="00D35A14"/>
    <w:rsid w:val="00D37EE0"/>
    <w:rsid w:val="00D472BB"/>
    <w:rsid w:val="00D47690"/>
    <w:rsid w:val="00D50301"/>
    <w:rsid w:val="00D54D93"/>
    <w:rsid w:val="00D7442E"/>
    <w:rsid w:val="00D7627C"/>
    <w:rsid w:val="00D802FE"/>
    <w:rsid w:val="00D80DDE"/>
    <w:rsid w:val="00D826B5"/>
    <w:rsid w:val="00D867B8"/>
    <w:rsid w:val="00DA2B12"/>
    <w:rsid w:val="00DA5E49"/>
    <w:rsid w:val="00DB6C32"/>
    <w:rsid w:val="00DB70C2"/>
    <w:rsid w:val="00DC2ACE"/>
    <w:rsid w:val="00DC4327"/>
    <w:rsid w:val="00DF659B"/>
    <w:rsid w:val="00E010ED"/>
    <w:rsid w:val="00E02A9E"/>
    <w:rsid w:val="00E073EF"/>
    <w:rsid w:val="00E11218"/>
    <w:rsid w:val="00E14148"/>
    <w:rsid w:val="00E22C17"/>
    <w:rsid w:val="00E461C1"/>
    <w:rsid w:val="00E538FB"/>
    <w:rsid w:val="00E8409E"/>
    <w:rsid w:val="00EA70F2"/>
    <w:rsid w:val="00EA71D5"/>
    <w:rsid w:val="00EA7902"/>
    <w:rsid w:val="00EB397E"/>
    <w:rsid w:val="00EB594D"/>
    <w:rsid w:val="00EB5BB9"/>
    <w:rsid w:val="00EB704A"/>
    <w:rsid w:val="00EB78D6"/>
    <w:rsid w:val="00ED2611"/>
    <w:rsid w:val="00EE0FCD"/>
    <w:rsid w:val="00EE4EE0"/>
    <w:rsid w:val="00EF4C77"/>
    <w:rsid w:val="00EF6F6B"/>
    <w:rsid w:val="00F07165"/>
    <w:rsid w:val="00F07A80"/>
    <w:rsid w:val="00F11300"/>
    <w:rsid w:val="00F14897"/>
    <w:rsid w:val="00F157A5"/>
    <w:rsid w:val="00F2620B"/>
    <w:rsid w:val="00F415C9"/>
    <w:rsid w:val="00F42139"/>
    <w:rsid w:val="00F5038C"/>
    <w:rsid w:val="00F60877"/>
    <w:rsid w:val="00F800E8"/>
    <w:rsid w:val="00FA02F0"/>
    <w:rsid w:val="00FA2473"/>
    <w:rsid w:val="00FA7FF9"/>
    <w:rsid w:val="00FB2B3F"/>
    <w:rsid w:val="00FB7F63"/>
    <w:rsid w:val="00FC074F"/>
    <w:rsid w:val="00FC6B8A"/>
    <w:rsid w:val="00FC71A2"/>
    <w:rsid w:val="00FD7582"/>
    <w:rsid w:val="00FE39D6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2E77F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utexte">
    <w:name w:val="Corps du texte_"/>
    <w:basedOn w:val="Policepardfaut"/>
    <w:link w:val="Corpsdutexte1"/>
    <w:rsid w:val="00B7320C"/>
    <w:rPr>
      <w:rFonts w:ascii="Arial" w:eastAsia="Arial" w:hAnsi="Arial" w:cs="Arial"/>
      <w:shd w:val="clear" w:color="auto" w:fill="FFFFFF"/>
    </w:rPr>
  </w:style>
  <w:style w:type="character" w:customStyle="1" w:styleId="Corpsdutexte0">
    <w:name w:val="Corps du texte"/>
    <w:basedOn w:val="Corpsdutexte"/>
    <w:rsid w:val="00B7320C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fr-FR" w:eastAsia="fr-FR" w:bidi="fr-FR"/>
    </w:rPr>
  </w:style>
  <w:style w:type="paragraph" w:customStyle="1" w:styleId="Corpsdutexte1">
    <w:name w:val="Corps du texte1"/>
    <w:basedOn w:val="Normal"/>
    <w:link w:val="Corpsdutexte"/>
    <w:rsid w:val="00B7320C"/>
    <w:pPr>
      <w:widowControl w:val="0"/>
      <w:shd w:val="clear" w:color="auto" w:fill="FFFFFF"/>
      <w:spacing w:before="600" w:after="240" w:line="274" w:lineRule="exact"/>
      <w:ind w:hanging="72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B319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9"/>
    <w:rsid w:val="002E77F7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363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phedelisteCar">
    <w:name w:val="Paragraphe de liste Car"/>
    <w:link w:val="Paragraphedeliste"/>
    <w:uiPriority w:val="34"/>
    <w:locked/>
    <w:rsid w:val="00B71304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A3672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nhideWhenUsed/>
    <w:rsid w:val="00E11218"/>
    <w:pPr>
      <w:tabs>
        <w:tab w:val="center" w:pos="4536"/>
        <w:tab w:val="right" w:pos="9072"/>
      </w:tabs>
      <w:outlineLvl w:val="0"/>
    </w:pPr>
    <w:rPr>
      <w:rFonts w:ascii="Arial Narrow" w:hAnsi="Arial Narrow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E11218"/>
    <w:rPr>
      <w:rFonts w:ascii="Arial Narrow" w:eastAsia="Times New Roman" w:hAnsi="Arial Narrow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2E77F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utexte">
    <w:name w:val="Corps du texte_"/>
    <w:basedOn w:val="Policepardfaut"/>
    <w:link w:val="Corpsdutexte1"/>
    <w:rsid w:val="00B7320C"/>
    <w:rPr>
      <w:rFonts w:ascii="Arial" w:eastAsia="Arial" w:hAnsi="Arial" w:cs="Arial"/>
      <w:shd w:val="clear" w:color="auto" w:fill="FFFFFF"/>
    </w:rPr>
  </w:style>
  <w:style w:type="character" w:customStyle="1" w:styleId="Corpsdutexte0">
    <w:name w:val="Corps du texte"/>
    <w:basedOn w:val="Corpsdutexte"/>
    <w:rsid w:val="00B7320C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fr-FR" w:eastAsia="fr-FR" w:bidi="fr-FR"/>
    </w:rPr>
  </w:style>
  <w:style w:type="paragraph" w:customStyle="1" w:styleId="Corpsdutexte1">
    <w:name w:val="Corps du texte1"/>
    <w:basedOn w:val="Normal"/>
    <w:link w:val="Corpsdutexte"/>
    <w:rsid w:val="00B7320C"/>
    <w:pPr>
      <w:widowControl w:val="0"/>
      <w:shd w:val="clear" w:color="auto" w:fill="FFFFFF"/>
      <w:spacing w:before="600" w:after="240" w:line="274" w:lineRule="exact"/>
      <w:ind w:hanging="72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B319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9"/>
    <w:rsid w:val="002E77F7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363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phedelisteCar">
    <w:name w:val="Paragraphe de liste Car"/>
    <w:link w:val="Paragraphedeliste"/>
    <w:uiPriority w:val="34"/>
    <w:locked/>
    <w:rsid w:val="00B71304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A3672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nhideWhenUsed/>
    <w:rsid w:val="00E11218"/>
    <w:pPr>
      <w:tabs>
        <w:tab w:val="center" w:pos="4536"/>
        <w:tab w:val="right" w:pos="9072"/>
      </w:tabs>
      <w:outlineLvl w:val="0"/>
    </w:pPr>
    <w:rPr>
      <w:rFonts w:ascii="Arial Narrow" w:hAnsi="Arial Narrow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E11218"/>
    <w:rPr>
      <w:rFonts w:ascii="Arial Narrow" w:eastAsia="Times New Roman" w:hAnsi="Arial Narrow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5E5A7-1CB9-4474-A813-AFDBDB88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1007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cp:lastPrinted>2019-09-12T10:17:00Z</cp:lastPrinted>
  <dcterms:created xsi:type="dcterms:W3CDTF">2019-09-12T08:05:00Z</dcterms:created>
  <dcterms:modified xsi:type="dcterms:W3CDTF">2019-09-12T10:17:00Z</dcterms:modified>
</cp:coreProperties>
</file>