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F7" w:rsidRPr="00A47144" w:rsidRDefault="001302C6" w:rsidP="001302C6">
      <w:pPr>
        <w:spacing w:before="60" w:after="6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A47144">
        <w:rPr>
          <w:rFonts w:asciiTheme="majorBidi" w:hAnsiTheme="majorBidi" w:cs="Times New Roma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28EED8FF" wp14:editId="6E0787B9">
            <wp:simplePos x="0" y="0"/>
            <wp:positionH relativeFrom="column">
              <wp:posOffset>285750</wp:posOffset>
            </wp:positionH>
            <wp:positionV relativeFrom="paragraph">
              <wp:posOffset>-119380</wp:posOffset>
            </wp:positionV>
            <wp:extent cx="1644650" cy="444500"/>
            <wp:effectExtent l="0" t="0" r="0" b="0"/>
            <wp:wrapTopAndBottom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5F7" w:rsidRPr="00A47144" w:rsidRDefault="003905F7" w:rsidP="009D64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EPE</w:t>
      </w:r>
      <w:r w:rsidR="003A22A1"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Algérie T</w:t>
      </w:r>
      <w:r w:rsidR="009D64D2" w:rsidRPr="00A47144">
        <w:rPr>
          <w:rFonts w:asciiTheme="majorBidi" w:hAnsiTheme="majorBidi" w:cstheme="majorBidi"/>
          <w:b/>
          <w:bCs/>
          <w:sz w:val="20"/>
          <w:szCs w:val="20"/>
        </w:rPr>
        <w:t>é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l</w:t>
      </w:r>
      <w:r w:rsidR="009D64D2" w:rsidRPr="00A47144">
        <w:rPr>
          <w:rFonts w:asciiTheme="majorBidi" w:hAnsiTheme="majorBidi" w:cstheme="majorBidi"/>
          <w:b/>
          <w:bCs/>
          <w:sz w:val="20"/>
          <w:szCs w:val="20"/>
        </w:rPr>
        <w:t>é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com</w:t>
      </w:r>
      <w:r w:rsidR="003A22A1"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SPA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Direction Opérationnelle De Blida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SDFS/Département Achat Et De La Logistique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NIF 000216001808337</w:t>
      </w:r>
    </w:p>
    <w:p w:rsidR="00C351D3" w:rsidRPr="00A47144" w:rsidRDefault="00C351D3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351D3" w:rsidRDefault="003905F7" w:rsidP="00A47144">
      <w:pPr>
        <w:spacing w:after="0" w:line="240" w:lineRule="auto"/>
        <w:ind w:left="142" w:right="-710" w:hanging="142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AVIS D’APPEL D’OFFRES NATIONAL OUVERT AVEC EXIGENCE DE CAPACITE MINIMALES</w:t>
      </w:r>
      <w:r w:rsidR="00E41FAD"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N°</w:t>
      </w:r>
      <w:r w:rsidR="00664A97" w:rsidRPr="00A47144">
        <w:rPr>
          <w:rFonts w:asciiTheme="majorBidi" w:hAnsiTheme="majorBidi" w:cstheme="majorBidi"/>
          <w:b/>
          <w:bCs/>
          <w:sz w:val="20"/>
          <w:szCs w:val="20"/>
        </w:rPr>
        <w:t>12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/AT/DO BLIDA/2019</w:t>
      </w:r>
      <w:r w:rsidR="00664A97"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 (RELANCE)</w:t>
      </w:r>
    </w:p>
    <w:p w:rsidR="00A47144" w:rsidRPr="00A47144" w:rsidRDefault="00A47144" w:rsidP="00A47144">
      <w:pPr>
        <w:spacing w:after="0" w:line="240" w:lineRule="auto"/>
        <w:ind w:left="142" w:right="-710" w:hanging="142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905F7" w:rsidRPr="00A47144" w:rsidRDefault="003905F7" w:rsidP="00C351D3">
      <w:pPr>
        <w:jc w:val="both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>UN APPEL D’OFFRES NATIONAL OUVERT AVEC EXIGENCE DE CAPACITE MINIMALES</w:t>
      </w:r>
      <w:r w:rsidR="00C351D3" w:rsidRPr="00A47144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C351D3" w:rsidRPr="00A47144">
        <w:rPr>
          <w:rFonts w:asciiTheme="majorBidi" w:hAnsiTheme="majorBidi" w:cstheme="majorBidi"/>
          <w:sz w:val="20"/>
          <w:szCs w:val="20"/>
        </w:rPr>
        <w:t xml:space="preserve">est </w:t>
      </w:r>
      <w:r w:rsidRPr="00A47144">
        <w:rPr>
          <w:rFonts w:asciiTheme="majorBidi" w:hAnsiTheme="majorBidi" w:cstheme="majorBidi"/>
          <w:sz w:val="20"/>
          <w:szCs w:val="20"/>
        </w:rPr>
        <w:t>lancé pour :</w:t>
      </w:r>
    </w:p>
    <w:p w:rsidR="003905F7" w:rsidRPr="00A47144" w:rsidRDefault="003905F7" w:rsidP="003905F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«TRAVAUX DE CONSTRUCTION DES LIGNES D’ABONNES »</w:t>
      </w:r>
    </w:p>
    <w:p w:rsidR="003905F7" w:rsidRPr="00A47144" w:rsidRDefault="003905F7" w:rsidP="004B5841">
      <w:pPr>
        <w:spacing w:before="60" w:after="60"/>
        <w:jc w:val="both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A47144">
        <w:rPr>
          <w:rFonts w:asciiTheme="majorBidi" w:hAnsiTheme="majorBidi" w:cstheme="majorBidi"/>
          <w:sz w:val="20"/>
          <w:szCs w:val="20"/>
        </w:rPr>
        <w:t xml:space="preserve">a participation au présent appel d’offres national ouvert avec exigence de capacités minimales s’adresse uniquement aux entreprises titulaires de registre de commerce comprenant le code d’activité N° :109214 intitulé « installation des réseaux et des centres électriques et téléphoniques ». </w:t>
      </w:r>
    </w:p>
    <w:p w:rsidR="004B5841" w:rsidRPr="00A47144" w:rsidRDefault="003905F7" w:rsidP="00A47144">
      <w:pPr>
        <w:tabs>
          <w:tab w:val="left" w:pos="3273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Les Entreprises </w:t>
      </w:r>
      <w:r w:rsidR="00BE0E7F" w:rsidRPr="00A47144">
        <w:rPr>
          <w:rFonts w:asciiTheme="majorBidi" w:hAnsiTheme="majorBidi" w:cstheme="majorBidi"/>
          <w:sz w:val="20"/>
          <w:szCs w:val="20"/>
        </w:rPr>
        <w:t xml:space="preserve">intéressées </w:t>
      </w:r>
      <w:r w:rsidRPr="00A47144">
        <w:rPr>
          <w:rFonts w:asciiTheme="majorBidi" w:hAnsiTheme="majorBidi" w:cstheme="majorBidi"/>
          <w:sz w:val="20"/>
          <w:szCs w:val="20"/>
        </w:rPr>
        <w:t xml:space="preserve">peuvent retirer le cahier des charges auprès 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de la Direction Opérationnelle de Blida c</w:t>
      </w:r>
      <w:r w:rsidRPr="00A47144">
        <w:rPr>
          <w:rFonts w:asciiTheme="majorBidi" w:hAnsiTheme="majorBidi" w:cstheme="majorBidi"/>
          <w:sz w:val="20"/>
          <w:szCs w:val="20"/>
        </w:rPr>
        <w:t xml:space="preserve">ontre le paiement d’un montant de cinq milles dinars 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5000,00DA</w:t>
      </w:r>
      <w:r w:rsidR="004B5841"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non remboursable au compte bancaire d’Algérie Telecom BNA 004450300000048 clé 60 </w:t>
      </w:r>
    </w:p>
    <w:p w:rsidR="003905F7" w:rsidRPr="00A47144" w:rsidRDefault="003905F7" w:rsidP="003905F7">
      <w:pPr>
        <w:tabs>
          <w:tab w:val="left" w:pos="3273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Les offres doivent être composées : </w:t>
      </w:r>
    </w:p>
    <w:p w:rsidR="003905F7" w:rsidRPr="00A47144" w:rsidRDefault="003905F7" w:rsidP="003905F7">
      <w:pPr>
        <w:spacing w:before="60" w:after="6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1- Dossier Administratif :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La déclaration de probité joint en annexe 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Copie de la carte d’immatriculation fiscale NIF. 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Copie des statuts de l'entreprise, le cas échéant;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Copie de la mise à jour CNAS, CASNOS et CACOBATH.</w:t>
      </w:r>
    </w:p>
    <w:p w:rsidR="003905F7" w:rsidRPr="00A47144" w:rsidRDefault="00BE0E7F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Copie de l’extrait de rôle </w:t>
      </w:r>
      <w:r w:rsidR="003905F7" w:rsidRPr="00A47144">
        <w:rPr>
          <w:rFonts w:asciiTheme="majorBidi" w:hAnsiTheme="majorBidi" w:cstheme="majorBidi"/>
        </w:rPr>
        <w:t>apuré ou avec un échéancier de règlement.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Casier judiciaire du soumissionnaire lorsqu’il s’agit d’une personne physique et du gérant ou du directeur général de l’entreprise lorsqu’il s’agit d’une personne morale en cours de validité ;</w:t>
      </w:r>
    </w:p>
    <w:p w:rsidR="00C351D3" w:rsidRPr="00A47144" w:rsidRDefault="003905F7" w:rsidP="00A47144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La délégation du pouvoir de signature, le cas échéant.</w:t>
      </w:r>
    </w:p>
    <w:p w:rsidR="003905F7" w:rsidRPr="00A47144" w:rsidRDefault="003905F7" w:rsidP="003905F7">
      <w:pPr>
        <w:spacing w:before="60" w:after="6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2- Offre Technique :</w:t>
      </w:r>
    </w:p>
    <w:p w:rsidR="003905F7" w:rsidRPr="00A47144" w:rsidRDefault="003905F7" w:rsidP="003905F7">
      <w:pPr>
        <w:pStyle w:val="Paragraphedeliste"/>
        <w:numPr>
          <w:ilvl w:val="0"/>
          <w:numId w:val="3"/>
        </w:numPr>
        <w:spacing w:before="60" w:after="60"/>
        <w:jc w:val="both"/>
        <w:rPr>
          <w:rFonts w:asciiTheme="majorBidi" w:hAnsiTheme="majorBidi" w:cstheme="majorBidi"/>
          <w:b/>
          <w:bCs/>
        </w:rPr>
      </w:pPr>
      <w:r w:rsidRPr="00A47144">
        <w:rPr>
          <w:rFonts w:asciiTheme="majorBidi" w:hAnsiTheme="majorBidi" w:cstheme="majorBidi"/>
          <w:b/>
          <w:bCs/>
        </w:rPr>
        <w:t>Dossier d’éligibilité :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Copie de l’extrait du registre du commerce. comprenant le code d’activité intitulé « construction des réseaux et des centres électriques et téléphoniques ». </w:t>
      </w:r>
    </w:p>
    <w:p w:rsidR="003905F7" w:rsidRPr="00A47144" w:rsidRDefault="003905F7" w:rsidP="003905F7">
      <w:pPr>
        <w:pStyle w:val="Paragraphedeliste"/>
        <w:numPr>
          <w:ilvl w:val="0"/>
          <w:numId w:val="3"/>
        </w:numPr>
        <w:spacing w:before="60" w:after="60"/>
        <w:jc w:val="both"/>
        <w:rPr>
          <w:rFonts w:asciiTheme="majorBidi" w:hAnsiTheme="majorBidi" w:cstheme="majorBidi"/>
          <w:b/>
          <w:bCs/>
        </w:rPr>
      </w:pPr>
      <w:r w:rsidRPr="00A47144">
        <w:rPr>
          <w:rFonts w:asciiTheme="majorBidi" w:hAnsiTheme="majorBidi" w:cstheme="majorBidi"/>
          <w:b/>
          <w:bCs/>
        </w:rPr>
        <w:t>Dossier Technique :</w:t>
      </w:r>
    </w:p>
    <w:p w:rsidR="003905F7" w:rsidRPr="00A47144" w:rsidRDefault="003905F7" w:rsidP="00BE0E7F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Une déclaration à souscrire </w:t>
      </w:r>
      <w:r w:rsidR="00BE0E7F" w:rsidRPr="00A47144">
        <w:rPr>
          <w:rFonts w:asciiTheme="majorBidi" w:hAnsiTheme="majorBidi" w:cstheme="majorBidi"/>
        </w:rPr>
        <w:t xml:space="preserve">jointe </w:t>
      </w:r>
      <w:r w:rsidRPr="00A47144">
        <w:rPr>
          <w:rFonts w:asciiTheme="majorBidi" w:hAnsiTheme="majorBidi" w:cstheme="majorBidi"/>
        </w:rPr>
        <w:t xml:space="preserve">en annexe </w:t>
      </w:r>
    </w:p>
    <w:p w:rsidR="003905F7" w:rsidRPr="00A47144" w:rsidRDefault="003905F7" w:rsidP="00BE0E7F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Les références détaillées de l’entreprise, </w:t>
      </w:r>
      <w:r w:rsidR="00BE0E7F" w:rsidRPr="00A47144">
        <w:rPr>
          <w:rFonts w:asciiTheme="majorBidi" w:hAnsiTheme="majorBidi" w:cstheme="majorBidi"/>
        </w:rPr>
        <w:t xml:space="preserve">portant </w:t>
      </w:r>
      <w:r w:rsidRPr="00A47144">
        <w:rPr>
          <w:rFonts w:asciiTheme="majorBidi" w:hAnsiTheme="majorBidi" w:cstheme="majorBidi"/>
        </w:rPr>
        <w:t xml:space="preserve">principalement sur l’expérience dans l’exécution des travaux de même nature, justifiées par des </w:t>
      </w:r>
      <w:r w:rsidR="00BE0E7F" w:rsidRPr="00A47144">
        <w:rPr>
          <w:rFonts w:asciiTheme="majorBidi" w:hAnsiTheme="majorBidi" w:cstheme="majorBidi"/>
        </w:rPr>
        <w:t>documents</w:t>
      </w:r>
      <w:r w:rsidRPr="00A47144">
        <w:rPr>
          <w:rFonts w:asciiTheme="majorBidi" w:hAnsiTheme="majorBidi" w:cstheme="majorBidi"/>
        </w:rPr>
        <w:t xml:space="preserve">, </w:t>
      </w:r>
      <w:r w:rsidR="00BE0E7F" w:rsidRPr="00A47144">
        <w:rPr>
          <w:rFonts w:asciiTheme="majorBidi" w:hAnsiTheme="majorBidi" w:cstheme="majorBidi"/>
        </w:rPr>
        <w:t xml:space="preserve">des </w:t>
      </w:r>
      <w:r w:rsidRPr="00A47144">
        <w:rPr>
          <w:rFonts w:asciiTheme="majorBidi" w:hAnsiTheme="majorBidi" w:cstheme="majorBidi"/>
        </w:rPr>
        <w:t>attestations de bonne exécution ou PV de réception justifiant le nombre d’abonnés raccordés.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La déclaration sur l’honneur respectant le modèle ci-joint en ANNEXE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La lettre d’engagement sur les moyens humains dont dispose l’entreprise, établie et signée, en respectant le model joint en  </w:t>
      </w:r>
      <w:r w:rsidRPr="00A47144">
        <w:rPr>
          <w:rFonts w:asciiTheme="majorBidi" w:hAnsiTheme="majorBidi" w:cstheme="majorBidi"/>
          <w:b/>
          <w:bCs/>
        </w:rPr>
        <w:t xml:space="preserve">ANNEXE 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>La lettre d’engagement sur les moyens matériels dont dispose l’entreprise, établie et signée, en respectant le model en</w:t>
      </w:r>
      <w:r w:rsidRPr="00A47144">
        <w:rPr>
          <w:rFonts w:asciiTheme="majorBidi" w:hAnsiTheme="majorBidi" w:cstheme="majorBidi"/>
          <w:b/>
          <w:bCs/>
        </w:rPr>
        <w:t xml:space="preserve"> ANNEXE</w:t>
      </w:r>
    </w:p>
    <w:p w:rsidR="00C351D3" w:rsidRPr="00A47144" w:rsidRDefault="003905F7" w:rsidP="00A47144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rtl/>
        </w:rPr>
      </w:pPr>
      <w:r w:rsidRPr="00A47144">
        <w:rPr>
          <w:rFonts w:asciiTheme="majorBidi" w:hAnsiTheme="majorBidi" w:cstheme="majorBidi"/>
        </w:rPr>
        <w:t xml:space="preserve">Le présent cahier des charges avec la mention manuscrite obligatoire </w:t>
      </w:r>
      <w:r w:rsidR="00BE0E7F" w:rsidRPr="00A47144">
        <w:rPr>
          <w:rFonts w:asciiTheme="majorBidi" w:hAnsiTheme="majorBidi" w:cstheme="majorBidi"/>
        </w:rPr>
        <w:t>suivante</w:t>
      </w:r>
      <w:r w:rsidR="004B5841" w:rsidRPr="00A47144">
        <w:rPr>
          <w:rFonts w:asciiTheme="majorBidi" w:hAnsiTheme="majorBidi" w:cstheme="majorBidi"/>
        </w:rPr>
        <w:t xml:space="preserve"> </w:t>
      </w:r>
      <w:r w:rsidRPr="00A47144">
        <w:rPr>
          <w:rFonts w:asciiTheme="majorBidi" w:hAnsiTheme="majorBidi" w:cstheme="majorBidi"/>
        </w:rPr>
        <w:t>:</w:t>
      </w:r>
      <w:r w:rsidR="004B5841" w:rsidRPr="00A47144">
        <w:rPr>
          <w:rFonts w:asciiTheme="majorBidi" w:hAnsiTheme="majorBidi" w:cstheme="majorBidi"/>
        </w:rPr>
        <w:t xml:space="preserve"> « </w:t>
      </w:r>
      <w:r w:rsidRPr="00A47144">
        <w:rPr>
          <w:rFonts w:asciiTheme="majorBidi" w:hAnsiTheme="majorBidi" w:cstheme="majorBidi"/>
          <w:b/>
          <w:bCs/>
        </w:rPr>
        <w:t>Lu et accepté</w:t>
      </w:r>
      <w:r w:rsidR="004B5841" w:rsidRPr="00A47144">
        <w:rPr>
          <w:rFonts w:asciiTheme="majorBidi" w:hAnsiTheme="majorBidi" w:cstheme="majorBidi"/>
          <w:b/>
          <w:bCs/>
        </w:rPr>
        <w:t> »</w:t>
      </w:r>
      <w:r w:rsidRPr="00A47144">
        <w:rPr>
          <w:rFonts w:asciiTheme="majorBidi" w:hAnsiTheme="majorBidi" w:cstheme="majorBidi"/>
          <w:b/>
          <w:bCs/>
        </w:rPr>
        <w:t xml:space="preserve"> </w:t>
      </w:r>
      <w:r w:rsidRPr="00A47144">
        <w:rPr>
          <w:rFonts w:asciiTheme="majorBidi" w:hAnsiTheme="majorBidi" w:cstheme="majorBidi"/>
        </w:rPr>
        <w:t>à l’ endroit réservé à cet effet pour les trois parties (CCAG, CPT et CPS) ;</w:t>
      </w:r>
    </w:p>
    <w:p w:rsidR="003905F7" w:rsidRPr="00A47144" w:rsidRDefault="003905F7" w:rsidP="003905F7">
      <w:pPr>
        <w:spacing w:before="60" w:after="6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>Offre financière :</w:t>
      </w:r>
    </w:p>
    <w:p w:rsidR="003905F7" w:rsidRPr="00A47144" w:rsidRDefault="003905F7" w:rsidP="00BE0E7F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Lettre d’engagement et d’adhésion </w:t>
      </w:r>
      <w:r w:rsidR="00BE0E7F" w:rsidRPr="00A47144">
        <w:rPr>
          <w:rFonts w:asciiTheme="majorBidi" w:hAnsiTheme="majorBidi" w:cstheme="majorBidi"/>
        </w:rPr>
        <w:t xml:space="preserve">jointe </w:t>
      </w:r>
      <w:r w:rsidRPr="00A47144">
        <w:rPr>
          <w:rFonts w:asciiTheme="majorBidi" w:hAnsiTheme="majorBidi" w:cstheme="majorBidi"/>
        </w:rPr>
        <w:t xml:space="preserve">en </w:t>
      </w:r>
      <w:r w:rsidRPr="00A47144">
        <w:rPr>
          <w:rFonts w:asciiTheme="majorBidi" w:hAnsiTheme="majorBidi" w:cstheme="majorBidi"/>
          <w:b/>
          <w:bCs/>
        </w:rPr>
        <w:t xml:space="preserve">ANNEXE </w:t>
      </w:r>
      <w:r w:rsidRPr="00A47144">
        <w:rPr>
          <w:rFonts w:asciiTheme="majorBidi" w:hAnsiTheme="majorBidi" w:cstheme="majorBidi"/>
        </w:rPr>
        <w:t xml:space="preserve">relative au bordeaux des prix unitaires d’Algérie </w:t>
      </w:r>
      <w:r w:rsidR="00BE0E7F" w:rsidRPr="00A47144">
        <w:rPr>
          <w:rFonts w:asciiTheme="majorBidi" w:hAnsiTheme="majorBidi" w:cstheme="majorBidi"/>
        </w:rPr>
        <w:t>Télécom</w:t>
      </w:r>
      <w:r w:rsidR="00BE0E7F" w:rsidRPr="00A47144">
        <w:rPr>
          <w:rFonts w:asciiTheme="majorBidi" w:hAnsiTheme="majorBidi" w:cstheme="majorBidi"/>
          <w:b/>
          <w:bCs/>
        </w:rPr>
        <w:t> </w:t>
      </w:r>
      <w:r w:rsidRPr="00A47144">
        <w:rPr>
          <w:rFonts w:asciiTheme="majorBidi" w:hAnsiTheme="majorBidi" w:cstheme="majorBidi"/>
          <w:b/>
          <w:bCs/>
        </w:rPr>
        <w:t>;</w:t>
      </w:r>
    </w:p>
    <w:p w:rsidR="003905F7" w:rsidRPr="00A47144" w:rsidRDefault="003905F7" w:rsidP="003905F7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A47144">
        <w:rPr>
          <w:rFonts w:asciiTheme="majorBidi" w:hAnsiTheme="majorBidi" w:cstheme="majorBidi"/>
        </w:rPr>
        <w:t xml:space="preserve">Bordereau des prix unitaires arrêtés par Algérie Télécom joint en </w:t>
      </w:r>
      <w:r w:rsidRPr="00A47144">
        <w:rPr>
          <w:rFonts w:asciiTheme="majorBidi" w:hAnsiTheme="majorBidi" w:cstheme="majorBidi"/>
          <w:b/>
          <w:bCs/>
        </w:rPr>
        <w:t>ANNEXE</w:t>
      </w:r>
      <w:r w:rsidRPr="00A47144">
        <w:rPr>
          <w:rFonts w:asciiTheme="majorBidi" w:hAnsiTheme="majorBidi" w:cstheme="majorBidi"/>
        </w:rPr>
        <w:t xml:space="preserve"> portant le cachet et la signature du soumissionnaire précédés de la mention « </w:t>
      </w:r>
      <w:r w:rsidRPr="00A47144">
        <w:rPr>
          <w:rFonts w:asciiTheme="majorBidi" w:hAnsiTheme="majorBidi" w:cstheme="majorBidi"/>
          <w:b/>
          <w:bCs/>
        </w:rPr>
        <w:t>lu, accepté et j'adhère au BPU</w:t>
      </w:r>
      <w:r w:rsidRPr="00A47144">
        <w:rPr>
          <w:rFonts w:asciiTheme="majorBidi" w:hAnsiTheme="majorBidi" w:cstheme="majorBidi"/>
        </w:rPr>
        <w:t xml:space="preserve"> » ;</w:t>
      </w:r>
    </w:p>
    <w:p w:rsidR="00C351D3" w:rsidRPr="00A47144" w:rsidRDefault="00C351D3" w:rsidP="003905F7">
      <w:pPr>
        <w:spacing w:before="60" w:after="60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905F7" w:rsidRPr="00A47144" w:rsidRDefault="003905F7" w:rsidP="00BE0E7F">
      <w:pPr>
        <w:spacing w:before="60" w:after="60"/>
        <w:jc w:val="both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Le soumissionnaire assumera les risques de défaut des renseignements exigés par les documents de l’appel </w:t>
      </w:r>
      <w:r w:rsidR="00BE0E7F" w:rsidRPr="00A47144">
        <w:rPr>
          <w:rFonts w:asciiTheme="majorBidi" w:hAnsiTheme="majorBidi" w:cstheme="majorBidi"/>
          <w:sz w:val="20"/>
          <w:szCs w:val="20"/>
        </w:rPr>
        <w:t xml:space="preserve">d’offres </w:t>
      </w:r>
      <w:r w:rsidRPr="00A47144">
        <w:rPr>
          <w:rFonts w:asciiTheme="majorBidi" w:hAnsiTheme="majorBidi" w:cstheme="majorBidi"/>
          <w:sz w:val="20"/>
          <w:szCs w:val="20"/>
        </w:rPr>
        <w:t>ou de la présentation d’une offre non conforme, à tous égards aux exigences de ces documents.</w:t>
      </w:r>
    </w:p>
    <w:p w:rsidR="003905F7" w:rsidRPr="00A47144" w:rsidRDefault="003905F7" w:rsidP="00BE0E7F">
      <w:pPr>
        <w:tabs>
          <w:tab w:val="left" w:pos="3273"/>
        </w:tabs>
        <w:spacing w:after="0"/>
        <w:jc w:val="both"/>
        <w:rPr>
          <w:rFonts w:asciiTheme="majorBidi" w:hAnsiTheme="majorBidi" w:cstheme="majorBidi"/>
          <w:sz w:val="20"/>
          <w:szCs w:val="20"/>
          <w:rtl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Les offres, accompagnées des documents </w:t>
      </w:r>
      <w:r w:rsidR="00BE0E7F" w:rsidRPr="00A47144">
        <w:rPr>
          <w:rFonts w:asciiTheme="majorBidi" w:hAnsiTheme="majorBidi" w:cstheme="majorBidi"/>
          <w:sz w:val="20"/>
          <w:szCs w:val="20"/>
        </w:rPr>
        <w:t>susmentionnés</w:t>
      </w:r>
      <w:r w:rsidRPr="00A47144">
        <w:rPr>
          <w:rFonts w:asciiTheme="majorBidi" w:hAnsiTheme="majorBidi" w:cstheme="majorBidi"/>
          <w:sz w:val="20"/>
          <w:szCs w:val="20"/>
        </w:rPr>
        <w:t>, seront présentées sous triple plis fermés portant les mentions suivantes :</w:t>
      </w:r>
    </w:p>
    <w:p w:rsidR="00C351D3" w:rsidRPr="00A47144" w:rsidRDefault="00C351D3" w:rsidP="003905F7">
      <w:pPr>
        <w:tabs>
          <w:tab w:val="left" w:pos="3273"/>
        </w:tabs>
        <w:spacing w:after="0"/>
        <w:jc w:val="both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:rsidR="003905F7" w:rsidRPr="00A47144" w:rsidRDefault="003905F7" w:rsidP="003905F7">
      <w:pPr>
        <w:pStyle w:val="Paragraphedeliste"/>
        <w:numPr>
          <w:ilvl w:val="0"/>
          <w:numId w:val="2"/>
        </w:numPr>
        <w:contextualSpacing/>
        <w:jc w:val="both"/>
        <w:outlineLvl w:val="9"/>
        <w:rPr>
          <w:rFonts w:asciiTheme="majorBidi" w:eastAsia="Calibri" w:hAnsiTheme="majorBidi" w:cstheme="majorBidi"/>
          <w:b/>
          <w:bCs/>
        </w:rPr>
      </w:pPr>
      <w:r w:rsidRPr="00A47144">
        <w:rPr>
          <w:rFonts w:asciiTheme="majorBidi" w:eastAsia="Calibri" w:hAnsiTheme="majorBidi" w:cstheme="majorBidi"/>
          <w:b/>
          <w:bCs/>
        </w:rPr>
        <w:t>Une offre technique insérée dans une enveloppe portant la mention « offre technique » ;</w:t>
      </w:r>
    </w:p>
    <w:p w:rsidR="003905F7" w:rsidRPr="00A47144" w:rsidRDefault="003905F7" w:rsidP="003905F7">
      <w:pPr>
        <w:pStyle w:val="Paragraphedeliste"/>
        <w:numPr>
          <w:ilvl w:val="0"/>
          <w:numId w:val="2"/>
        </w:numPr>
        <w:contextualSpacing/>
        <w:jc w:val="both"/>
        <w:outlineLvl w:val="9"/>
        <w:rPr>
          <w:rFonts w:asciiTheme="majorBidi" w:eastAsia="Calibri" w:hAnsiTheme="majorBidi" w:cstheme="majorBidi"/>
          <w:b/>
          <w:bCs/>
        </w:rPr>
      </w:pPr>
      <w:r w:rsidRPr="00A47144">
        <w:rPr>
          <w:rFonts w:asciiTheme="majorBidi" w:eastAsia="Calibri" w:hAnsiTheme="majorBidi" w:cstheme="majorBidi"/>
          <w:b/>
          <w:bCs/>
        </w:rPr>
        <w:t>Une offre financière insérée dans une enveloppe portant la mention « offre financière» ;</w:t>
      </w:r>
    </w:p>
    <w:p w:rsidR="00BE0E7F" w:rsidRDefault="003905F7" w:rsidP="003905F7">
      <w:pPr>
        <w:pStyle w:val="Paragraphedeliste"/>
        <w:numPr>
          <w:ilvl w:val="0"/>
          <w:numId w:val="2"/>
        </w:numPr>
        <w:ind w:left="426" w:hanging="66"/>
        <w:contextualSpacing/>
        <w:jc w:val="both"/>
        <w:outlineLvl w:val="9"/>
        <w:rPr>
          <w:rFonts w:asciiTheme="majorBidi" w:eastAsia="Calibri" w:hAnsiTheme="majorBidi" w:cstheme="majorBidi"/>
          <w:b/>
          <w:bCs/>
        </w:rPr>
      </w:pPr>
      <w:r w:rsidRPr="00A47144">
        <w:rPr>
          <w:rFonts w:asciiTheme="majorBidi" w:eastAsia="Calibri" w:hAnsiTheme="majorBidi" w:cstheme="majorBidi"/>
          <w:b/>
          <w:bCs/>
        </w:rPr>
        <w:t>Un dossier administratif inséré dans une enveloppe portant la mention « dossier administratif».</w:t>
      </w:r>
    </w:p>
    <w:p w:rsidR="00A47144" w:rsidRPr="00A47144" w:rsidRDefault="00A47144" w:rsidP="003905F7">
      <w:pPr>
        <w:pStyle w:val="Paragraphedeliste"/>
        <w:numPr>
          <w:ilvl w:val="0"/>
          <w:numId w:val="2"/>
        </w:numPr>
        <w:ind w:left="426" w:hanging="66"/>
        <w:contextualSpacing/>
        <w:jc w:val="both"/>
        <w:outlineLvl w:val="9"/>
        <w:rPr>
          <w:rFonts w:asciiTheme="majorBidi" w:eastAsia="Calibri" w:hAnsiTheme="majorBidi" w:cstheme="majorBidi"/>
          <w:b/>
          <w:bCs/>
        </w:rPr>
      </w:pPr>
      <w:bookmarkStart w:id="0" w:name="_GoBack"/>
      <w:bookmarkEnd w:id="0"/>
    </w:p>
    <w:p w:rsidR="00BE0E7F" w:rsidRPr="00A47144" w:rsidRDefault="00BE0E7F" w:rsidP="00BE0E7F">
      <w:pPr>
        <w:ind w:left="360"/>
        <w:contextualSpacing/>
        <w:jc w:val="both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:rsidR="003905F7" w:rsidRPr="00A47144" w:rsidRDefault="003905F7" w:rsidP="00BE0E7F">
      <w:pPr>
        <w:ind w:left="360"/>
        <w:contextualSpacing/>
        <w:jc w:val="both"/>
        <w:rPr>
          <w:rFonts w:asciiTheme="majorBidi" w:eastAsia="Calibri" w:hAnsiTheme="majorBidi" w:cstheme="majorBidi"/>
          <w:sz w:val="20"/>
          <w:szCs w:val="20"/>
        </w:rPr>
      </w:pPr>
      <w:r w:rsidRPr="00A47144">
        <w:rPr>
          <w:rFonts w:asciiTheme="majorBidi" w:eastAsia="Calibri" w:hAnsiTheme="majorBidi" w:cstheme="majorBidi"/>
          <w:sz w:val="20"/>
          <w:szCs w:val="20"/>
        </w:rPr>
        <w:lastRenderedPageBreak/>
        <w:t xml:space="preserve">Les deux offres seront placées dans une autre enveloppe fermée et anonyme sur laquelle il sera </w:t>
      </w:r>
      <w:r w:rsidR="00BE0E7F" w:rsidRPr="00A47144">
        <w:rPr>
          <w:rFonts w:asciiTheme="majorBidi" w:eastAsia="Calibri" w:hAnsiTheme="majorBidi" w:cstheme="majorBidi"/>
          <w:sz w:val="20"/>
          <w:szCs w:val="20"/>
        </w:rPr>
        <w:t>porté </w:t>
      </w:r>
      <w:r w:rsidRPr="00A47144">
        <w:rPr>
          <w:rFonts w:asciiTheme="majorBidi" w:eastAsia="Calibri" w:hAnsiTheme="majorBidi" w:cstheme="majorBidi"/>
          <w:sz w:val="20"/>
          <w:szCs w:val="20"/>
        </w:rPr>
        <w:t>:</w:t>
      </w:r>
    </w:p>
    <w:p w:rsidR="003905F7" w:rsidRPr="00A47144" w:rsidRDefault="003905F7" w:rsidP="003905F7">
      <w:pPr>
        <w:pStyle w:val="Paragraphedeliste"/>
        <w:jc w:val="both"/>
        <w:rPr>
          <w:rFonts w:asciiTheme="majorBidi" w:eastAsia="Calibri" w:hAnsiTheme="majorBidi" w:cstheme="majorBidi"/>
          <w:b/>
          <w:bCs/>
        </w:rPr>
      </w:pPr>
    </w:p>
    <w:p w:rsidR="003905F7" w:rsidRPr="00A47144" w:rsidRDefault="003905F7" w:rsidP="00C351D3">
      <w:pPr>
        <w:pStyle w:val="Paragraphedeliste"/>
        <w:ind w:left="0"/>
        <w:jc w:val="center"/>
        <w:rPr>
          <w:rFonts w:asciiTheme="majorBidi" w:hAnsiTheme="majorBidi" w:cstheme="majorBidi"/>
          <w:b/>
          <w:bCs/>
        </w:rPr>
      </w:pPr>
      <w:r w:rsidRPr="00A47144">
        <w:rPr>
          <w:rFonts w:asciiTheme="majorBidi" w:hAnsiTheme="majorBidi" w:cstheme="majorBidi"/>
          <w:b/>
          <w:bCs/>
        </w:rPr>
        <w:t>« A n’ouvrir que par la commission d’ouverture des plis et d’évaluation des offres »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0"/>
          <w:szCs w:val="20"/>
        </w:rPr>
      </w:pPr>
      <w:r w:rsidRPr="00A47144">
        <w:rPr>
          <w:rFonts w:asciiTheme="majorBidi" w:eastAsia="Times New Roman" w:hAnsiTheme="majorBidi" w:cstheme="majorBidi"/>
          <w:b/>
          <w:bCs/>
          <w:sz w:val="20"/>
          <w:szCs w:val="20"/>
        </w:rPr>
        <w:t>DIRECTION OPERATIONNELLE DE BLIDA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Appel d’offres national ouvert avec exigence de capacité minimales </w:t>
      </w:r>
    </w:p>
    <w:p w:rsidR="003905F7" w:rsidRPr="00A47144" w:rsidRDefault="003905F7" w:rsidP="00C35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  <w:lang w:val="en-US"/>
        </w:rPr>
        <w:t>N°</w:t>
      </w:r>
      <w:r w:rsidR="00664A97" w:rsidRPr="00A4714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12 </w:t>
      </w:r>
      <w:r w:rsidRPr="00A4714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/AT/DO BLIDA/2019 </w:t>
      </w:r>
      <w:r w:rsidR="00664A97" w:rsidRPr="00A47144">
        <w:rPr>
          <w:rFonts w:asciiTheme="majorBidi" w:hAnsiTheme="majorBidi" w:cstheme="majorBidi"/>
          <w:b/>
          <w:bCs/>
          <w:sz w:val="20"/>
          <w:szCs w:val="20"/>
          <w:lang w:val="en-US"/>
        </w:rPr>
        <w:t>(RELANCE)</w:t>
      </w:r>
    </w:p>
    <w:p w:rsidR="003905F7" w:rsidRPr="00A47144" w:rsidRDefault="001302C6" w:rsidP="00C351D3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3905F7" w:rsidRPr="00A47144">
        <w:rPr>
          <w:rFonts w:asciiTheme="majorBidi" w:hAnsiTheme="majorBidi" w:cstheme="majorBidi"/>
          <w:b/>
          <w:bCs/>
          <w:sz w:val="20"/>
          <w:szCs w:val="20"/>
        </w:rPr>
        <w:t>« TRAVAUX DE CONSTRUCTION DES LIGNES D’ABONNES »</w:t>
      </w:r>
    </w:p>
    <w:p w:rsidR="003905F7" w:rsidRPr="00A47144" w:rsidRDefault="003905F7" w:rsidP="003905F7">
      <w:pPr>
        <w:tabs>
          <w:tab w:val="left" w:pos="1870"/>
          <w:tab w:val="left" w:pos="2225"/>
          <w:tab w:val="left" w:pos="2506"/>
          <w:tab w:val="center" w:pos="5053"/>
        </w:tabs>
        <w:spacing w:after="0"/>
        <w:jc w:val="mediumKashida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La date limite de dépôt des offres est fixée à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15 jours</w:t>
      </w:r>
      <w:r w:rsidRPr="00A47144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à (14h00)</w:t>
      </w:r>
      <w:r w:rsidRPr="00A47144">
        <w:rPr>
          <w:rFonts w:asciiTheme="majorBidi" w:hAnsiTheme="majorBidi" w:cstheme="majorBidi"/>
          <w:sz w:val="20"/>
          <w:szCs w:val="20"/>
        </w:rPr>
        <w:t xml:space="preserve">, à compter de la date de la première parution du présent avis d’Appel d’offres dans la presse </w:t>
      </w:r>
    </w:p>
    <w:p w:rsidR="003905F7" w:rsidRPr="00A47144" w:rsidRDefault="003905F7" w:rsidP="00BE0E7F">
      <w:pPr>
        <w:tabs>
          <w:tab w:val="left" w:pos="1870"/>
          <w:tab w:val="left" w:pos="2225"/>
          <w:tab w:val="left" w:pos="2506"/>
          <w:tab w:val="center" w:pos="5053"/>
        </w:tabs>
        <w:spacing w:after="0"/>
        <w:jc w:val="mediumKashida"/>
        <w:rPr>
          <w:rFonts w:asciiTheme="majorBidi" w:hAnsiTheme="majorBidi" w:cstheme="majorBidi"/>
          <w:b/>
          <w:bCs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La date de </w:t>
      </w:r>
      <w:r w:rsidR="00BE0E7F" w:rsidRPr="00A47144">
        <w:rPr>
          <w:rFonts w:asciiTheme="majorBidi" w:hAnsiTheme="majorBidi" w:cstheme="majorBidi"/>
          <w:sz w:val="20"/>
          <w:szCs w:val="20"/>
        </w:rPr>
        <w:t xml:space="preserve">dépôt </w:t>
      </w:r>
      <w:r w:rsidRPr="00A47144">
        <w:rPr>
          <w:rFonts w:asciiTheme="majorBidi" w:hAnsiTheme="majorBidi" w:cstheme="majorBidi"/>
          <w:sz w:val="20"/>
          <w:szCs w:val="20"/>
        </w:rPr>
        <w:t xml:space="preserve">des offres est fixée au dernier jour de préparation des offres telle qu’indiquée ci-dessus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de 08h00 à 14h00 </w:t>
      </w:r>
    </w:p>
    <w:p w:rsidR="003905F7" w:rsidRPr="00A47144" w:rsidRDefault="003905F7" w:rsidP="003905F7">
      <w:pPr>
        <w:tabs>
          <w:tab w:val="left" w:pos="1870"/>
          <w:tab w:val="left" w:pos="2225"/>
          <w:tab w:val="left" w:pos="2506"/>
          <w:tab w:val="center" w:pos="5053"/>
        </w:tabs>
        <w:spacing w:after="0"/>
        <w:jc w:val="mediumKashida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Le soumissionnaire reste engagé par son offre pendant une durée de cent quatre-vingt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 xml:space="preserve">(180) </w:t>
      </w:r>
      <w:r w:rsidRPr="00A47144">
        <w:rPr>
          <w:rFonts w:asciiTheme="majorBidi" w:hAnsiTheme="majorBidi" w:cstheme="majorBidi"/>
          <w:sz w:val="20"/>
          <w:szCs w:val="20"/>
        </w:rPr>
        <w:t>jours, à partir de la date d’ouverture des plis.</w:t>
      </w:r>
    </w:p>
    <w:p w:rsidR="003905F7" w:rsidRPr="00A47144" w:rsidRDefault="003905F7" w:rsidP="003905F7">
      <w:pPr>
        <w:tabs>
          <w:tab w:val="left" w:pos="1870"/>
          <w:tab w:val="left" w:pos="2225"/>
          <w:tab w:val="left" w:pos="2506"/>
          <w:tab w:val="center" w:pos="5053"/>
        </w:tabs>
        <w:spacing w:after="0"/>
        <w:jc w:val="mediumKashida"/>
        <w:rPr>
          <w:rFonts w:asciiTheme="majorBidi" w:hAnsiTheme="majorBidi" w:cstheme="majorBidi"/>
          <w:sz w:val="20"/>
          <w:szCs w:val="20"/>
        </w:rPr>
      </w:pPr>
      <w:r w:rsidRPr="00A47144">
        <w:rPr>
          <w:rFonts w:asciiTheme="majorBidi" w:hAnsiTheme="majorBidi" w:cstheme="majorBidi"/>
          <w:sz w:val="20"/>
          <w:szCs w:val="20"/>
        </w:rPr>
        <w:t xml:space="preserve">L’ouverture des plis se fera en séance publique et en présence des soumissionnaires, en une seule phase, elle aura lieu le jour correspondant à la date de dépôt des offres, à </w:t>
      </w:r>
      <w:r w:rsidRPr="00A47144">
        <w:rPr>
          <w:rFonts w:asciiTheme="majorBidi" w:hAnsiTheme="majorBidi" w:cstheme="majorBidi"/>
          <w:b/>
          <w:bCs/>
          <w:sz w:val="20"/>
          <w:szCs w:val="20"/>
        </w:rPr>
        <w:t>14H00 à</w:t>
      </w:r>
      <w:r w:rsidRPr="00A47144">
        <w:rPr>
          <w:rFonts w:asciiTheme="majorBidi" w:hAnsiTheme="majorBidi" w:cstheme="majorBidi"/>
          <w:sz w:val="20"/>
          <w:szCs w:val="20"/>
        </w:rPr>
        <w:t xml:space="preserve"> l’adresse ci-dessus.</w:t>
      </w:r>
    </w:p>
    <w:p w:rsidR="003905F7" w:rsidRPr="00A47144" w:rsidRDefault="003905F7" w:rsidP="003905F7">
      <w:pPr>
        <w:tabs>
          <w:tab w:val="left" w:pos="1870"/>
          <w:tab w:val="left" w:pos="2225"/>
          <w:tab w:val="left" w:pos="2506"/>
          <w:tab w:val="center" w:pos="5053"/>
        </w:tabs>
        <w:spacing w:after="0"/>
        <w:jc w:val="mediumKashida"/>
        <w:rPr>
          <w:rFonts w:asciiTheme="majorBidi" w:hAnsiTheme="majorBidi" w:cstheme="majorBidi"/>
          <w:sz w:val="20"/>
          <w:szCs w:val="20"/>
        </w:rPr>
      </w:pPr>
    </w:p>
    <w:p w:rsidR="00C10ED3" w:rsidRPr="00A47144" w:rsidRDefault="00C10ED3">
      <w:pPr>
        <w:rPr>
          <w:sz w:val="18"/>
          <w:szCs w:val="18"/>
        </w:rPr>
      </w:pPr>
    </w:p>
    <w:sectPr w:rsidR="00C10ED3" w:rsidRPr="00A47144" w:rsidSect="00A4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05"/>
    <w:multiLevelType w:val="hybridMultilevel"/>
    <w:tmpl w:val="544432B0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027F"/>
    <w:multiLevelType w:val="hybridMultilevel"/>
    <w:tmpl w:val="C6006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EDD"/>
    <w:multiLevelType w:val="hybridMultilevel"/>
    <w:tmpl w:val="5B3459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1982"/>
    <w:rsid w:val="001302C6"/>
    <w:rsid w:val="00141982"/>
    <w:rsid w:val="003905F7"/>
    <w:rsid w:val="003A22A1"/>
    <w:rsid w:val="004B5841"/>
    <w:rsid w:val="00664A97"/>
    <w:rsid w:val="009C317A"/>
    <w:rsid w:val="009D64D2"/>
    <w:rsid w:val="00A47144"/>
    <w:rsid w:val="00BE0E7F"/>
    <w:rsid w:val="00C10ED3"/>
    <w:rsid w:val="00C351D3"/>
    <w:rsid w:val="00E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F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3905F7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3905F7"/>
    <w:rPr>
      <w:rFonts w:ascii="Arial Narrow" w:eastAsia="Times New Roman" w:hAnsi="Arial Narrow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686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</dc:creator>
  <cp:lastModifiedBy>user</cp:lastModifiedBy>
  <cp:revision>5</cp:revision>
  <dcterms:created xsi:type="dcterms:W3CDTF">2019-08-26T10:55:00Z</dcterms:created>
  <dcterms:modified xsi:type="dcterms:W3CDTF">2019-08-27T10:51:00Z</dcterms:modified>
</cp:coreProperties>
</file>