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1D" w:rsidRPr="006F5795" w:rsidRDefault="0014021D" w:rsidP="0014021D">
      <w:pPr>
        <w:spacing w:line="240" w:lineRule="auto"/>
        <w:jc w:val="center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bookmarkStart w:id="0" w:name="_GoBack"/>
    </w:p>
    <w:p w:rsidR="006A21FE" w:rsidRPr="006F5795" w:rsidRDefault="0014021D" w:rsidP="00D23782">
      <w:pPr>
        <w:spacing w:after="0" w:line="240" w:lineRule="auto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</w:pPr>
      <w:r w:rsidRPr="006F5795">
        <w:rPr>
          <w:rFonts w:ascii="Agency FB" w:hAnsi="Agency FB"/>
          <w:b/>
          <w:bCs/>
          <w:noProof/>
          <w:color w:val="000000" w:themeColor="text1"/>
          <w:sz w:val="12"/>
          <w:szCs w:val="12"/>
          <w:lang w:eastAsia="fr-FR"/>
        </w:rPr>
        <w:drawing>
          <wp:inline distT="0" distB="0" distL="0" distR="0">
            <wp:extent cx="1407748" cy="517585"/>
            <wp:effectExtent l="19050" t="0" r="1952" b="0"/>
            <wp:docPr id="1" name="Picture 1" descr="Description : 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 : 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2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795">
        <w:rPr>
          <w:rFonts w:ascii="Agency FB" w:hAnsi="Agency FB"/>
          <w:b/>
          <w:bCs/>
          <w:noProof/>
          <w:color w:val="000000" w:themeColor="text1"/>
          <w:sz w:val="12"/>
          <w:szCs w:val="12"/>
        </w:rPr>
        <w:t xml:space="preserve">                                                                             </w:t>
      </w:r>
      <w:r w:rsidRPr="006F5795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</w:t>
      </w:r>
    </w:p>
    <w:p w:rsidR="0014021D" w:rsidRPr="006F5795" w:rsidRDefault="00640A3C" w:rsidP="006A21F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EPE</w:t>
      </w:r>
      <w:r w:rsidR="00C03956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</w:t>
      </w:r>
      <w:r w:rsidR="00C03956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4021D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ALGERIE TELECOM</w:t>
      </w:r>
      <w:r w:rsidR="00C03956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</w:t>
      </w:r>
      <w:r w:rsidR="00C03956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SPA</w:t>
      </w:r>
    </w:p>
    <w:p w:rsidR="00F11E8F" w:rsidRPr="006F5795" w:rsidRDefault="0014021D" w:rsidP="00D237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DIRECTION OPERATIONNELLE </w:t>
      </w:r>
      <w:r w:rsidR="00F11E8F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 LA WILAYA DE BISKRA</w:t>
      </w:r>
    </w:p>
    <w:p w:rsidR="0014021D" w:rsidRPr="006F5795" w:rsidRDefault="00F11E8F" w:rsidP="00D237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NIF : 000216299033049</w:t>
      </w:r>
      <w:r w:rsidR="0014021D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AB3CED" w:rsidRPr="006F5795" w:rsidRDefault="00AB3CED" w:rsidP="00D237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Sous-direction fonctions su</w:t>
      </w:r>
      <w:r w:rsidR="00FE7BCB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</w:t>
      </w: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port</w:t>
      </w:r>
    </w:p>
    <w:p w:rsidR="00AB3CED" w:rsidRPr="006F5795" w:rsidRDefault="00AB3CED" w:rsidP="00C0395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Département </w:t>
      </w:r>
      <w:r w:rsidR="00C03956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Achats </w:t>
      </w: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et logistique</w:t>
      </w:r>
    </w:p>
    <w:p w:rsidR="00AB3CED" w:rsidRPr="006F5795" w:rsidRDefault="00AB3CED" w:rsidP="00D237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Service Achat</w:t>
      </w:r>
    </w:p>
    <w:p w:rsidR="00C03956" w:rsidRPr="006F5795" w:rsidRDefault="00C03956" w:rsidP="00D237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4021D" w:rsidRPr="006F5795" w:rsidRDefault="00A75E90" w:rsidP="00D2378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7938"/>
          <w:tab w:val="left" w:pos="8931"/>
        </w:tabs>
        <w:spacing w:after="0" w:line="240" w:lineRule="auto"/>
        <w:ind w:left="1276" w:right="1417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APPEL D'OFFRES NATIONAL OUVERT AVEC EXIGENCE DE CAPACITES MINIMALES </w:t>
      </w:r>
      <w:r w:rsidR="0014021D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N° : </w:t>
      </w:r>
      <w:r w:rsidR="008F17A6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01</w:t>
      </w:r>
      <w:r w:rsidR="00785E77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</w:t>
      </w:r>
      <w:r w:rsidR="0014021D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DO</w:t>
      </w:r>
      <w:r w:rsidR="00785E77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/SDFS/DAL/SA/</w:t>
      </w:r>
      <w:r w:rsidR="008F17A6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2020</w:t>
      </w:r>
    </w:p>
    <w:p w:rsidR="00C03956" w:rsidRPr="006F5795" w:rsidRDefault="0014021D" w:rsidP="00D23782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</w:pPr>
      <w:r w:rsidRPr="006F5795">
        <w:rPr>
          <w:rFonts w:asciiTheme="majorBidi" w:eastAsia="Calibri" w:hAnsiTheme="majorBidi" w:cstheme="majorBidi"/>
          <w:bCs/>
          <w:smallCaps w:val="0"/>
          <w:color w:val="000000" w:themeColor="text1"/>
          <w:sz w:val="24"/>
          <w:szCs w:val="24"/>
          <w:lang w:eastAsia="en-US"/>
        </w:rPr>
        <w:t xml:space="preserve">       </w:t>
      </w:r>
      <w:r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 xml:space="preserve">           </w:t>
      </w:r>
    </w:p>
    <w:p w:rsidR="002807DE" w:rsidRPr="006F5795" w:rsidRDefault="0014021D" w:rsidP="00C03956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>La direction opérationnelle de Biskra lance un</w:t>
      </w:r>
      <w:r w:rsidR="003E6EB2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appel </w:t>
      </w:r>
      <w:r w:rsidR="00A75E90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d'offres national ouvert avec exigence de capacités minimales </w:t>
      </w:r>
      <w:r w:rsidR="00785E77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>pour</w:t>
      </w: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</w:t>
      </w:r>
      <w:r w:rsidR="00785E77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>la</w:t>
      </w:r>
      <w:r w:rsidR="00C03956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</w:t>
      </w:r>
      <w:r w:rsidR="004774A4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: </w:t>
      </w:r>
      <w:r w:rsidR="002807DE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« </w:t>
      </w:r>
      <w:r w:rsidR="002807DE"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 xml:space="preserve">Réalisation des travaux de canalisation dans la wilaya de Biskra </w:t>
      </w:r>
      <w:r w:rsidR="002807DE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>» comme suit :</w:t>
      </w:r>
    </w:p>
    <w:p w:rsidR="002807DE" w:rsidRPr="006F5795" w:rsidRDefault="002807DE" w:rsidP="00D23782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C13FCB" w:rsidRPr="006F5795" w:rsidRDefault="00FD6284" w:rsidP="00D23782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Lot 1 : </w:t>
      </w:r>
      <w:bookmarkStart w:id="1" w:name="_Hlk6493280"/>
      <w:r w:rsidR="00F11AA5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Travaux De Création Canalisation Cité CHARG L'OUED ECOLE BEN TALEB LICHANA (</w:t>
      </w:r>
      <w:r w:rsidR="00F11AA5" w:rsidRPr="006F579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2.573 </w:t>
      </w:r>
      <w:r w:rsidR="00C13FCB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km)             </w:t>
      </w:r>
    </w:p>
    <w:bookmarkEnd w:id="1"/>
    <w:p w:rsidR="00FD6284" w:rsidRPr="006F5795" w:rsidRDefault="00FD6284" w:rsidP="00D23782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Lot 2 : </w:t>
      </w:r>
      <w:bookmarkStart w:id="2" w:name="_Hlk6494957"/>
      <w:r w:rsidR="00F11AA5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Travaux De Création Canalisation LOTISSEMENT ROUTE LIOUA PRES CFPA OULED DJELLAL (</w:t>
      </w:r>
      <w:r w:rsidR="00F11AA5" w:rsidRPr="006F579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1.913 </w:t>
      </w:r>
      <w:r w:rsidR="00C13FCB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km)</w:t>
      </w:r>
    </w:p>
    <w:bookmarkEnd w:id="2"/>
    <w:p w:rsidR="00FD6284" w:rsidRPr="006F5795" w:rsidRDefault="00FD6284" w:rsidP="00D23782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Lot 3 : </w:t>
      </w:r>
      <w:r w:rsidR="00F11AA5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Travaux De Canalisation Téléphonique A LA VILLE NOUVELLE OULED DJELLEL 02 FTTH </w:t>
      </w:r>
      <w:r w:rsidR="00C13FCB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(</w:t>
      </w:r>
      <w:r w:rsidR="00F11AA5" w:rsidRPr="006F579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1.649 </w:t>
      </w:r>
      <w:r w:rsidR="00C13FCB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km)</w:t>
      </w:r>
    </w:p>
    <w:p w:rsidR="00FD6284" w:rsidRPr="006F5795" w:rsidRDefault="00FD6284" w:rsidP="00D23782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Lot 4 : </w:t>
      </w:r>
      <w:r w:rsidR="00F11AA5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Travaux De Création Canalisation EXTENSION LOTISSEMENT EST SIDI OKBA </w:t>
      </w:r>
      <w:r w:rsidR="00C13FCB" w:rsidRPr="006F579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(</w:t>
      </w:r>
      <w:r w:rsidR="00F11AA5" w:rsidRPr="006F579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1.847 </w:t>
      </w:r>
      <w:r w:rsidR="00C13FCB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km)</w:t>
      </w:r>
    </w:p>
    <w:p w:rsidR="00FD6284" w:rsidRPr="006F5795" w:rsidRDefault="00FD6284" w:rsidP="00D23782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Lot 5 : </w:t>
      </w:r>
      <w:r w:rsidR="00F11AA5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Travaux De Création Canalisation Cite 110 </w:t>
      </w:r>
      <w:proofErr w:type="spellStart"/>
      <w:r w:rsidR="00F11AA5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Logts</w:t>
      </w:r>
      <w:proofErr w:type="spellEnd"/>
      <w:r w:rsidR="00F11AA5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Fontaine Des Gazelles (0.729</w:t>
      </w:r>
      <w:r w:rsidR="00F11AA5" w:rsidRPr="006F579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="00C13FCB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km)</w:t>
      </w:r>
    </w:p>
    <w:p w:rsidR="00DA74A7" w:rsidRPr="006F5795" w:rsidRDefault="00DA74A7" w:rsidP="00D23782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Lot 6 : </w:t>
      </w:r>
      <w:r w:rsidR="00F11AA5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Travaux De Création Canalisation CITE 180 LOGTS PROMOTIONNEL SIDI ROUAG TOLGA FTTH (0.720</w:t>
      </w:r>
      <w:r w:rsidR="00F11AA5" w:rsidRPr="006F579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km)</w:t>
      </w:r>
    </w:p>
    <w:p w:rsidR="00DA74A7" w:rsidRPr="006F5795" w:rsidRDefault="00DA74A7" w:rsidP="00D23782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Lot 7 : </w:t>
      </w:r>
      <w:r w:rsidR="00F11AA5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Travaux De Création Réseau Canalisation 60 LOGTS EL ALIA AGENCE FONCIERE BISKRA FTTH</w:t>
      </w:r>
      <w:r w:rsidR="00F11AA5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(0.650</w:t>
      </w:r>
      <w:r w:rsidR="00F11AA5" w:rsidRPr="006F579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km)</w:t>
      </w:r>
    </w:p>
    <w:p w:rsidR="002807DE" w:rsidRPr="006F5795" w:rsidRDefault="002807DE" w:rsidP="00D23782">
      <w:pPr>
        <w:tabs>
          <w:tab w:val="left" w:pos="709"/>
        </w:tabs>
        <w:spacing w:before="100" w:beforeAutospacing="1"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2807DE" w:rsidRPr="006F5795" w:rsidRDefault="002807DE" w:rsidP="006A21FE">
      <w:pPr>
        <w:tabs>
          <w:tab w:val="left" w:pos="709"/>
        </w:tabs>
        <w:spacing w:before="100" w:beforeAutospacing="1"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ELIGIBILITE DES C</w:t>
      </w:r>
      <w:r w:rsidR="006A21FE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NDIDATS</w:t>
      </w:r>
    </w:p>
    <w:p w:rsidR="00A75E90" w:rsidRPr="006F5795" w:rsidRDefault="00A75E90" w:rsidP="006A21FE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579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Le présent appel d'offres s'adresse uniquement aux personnes physiques et/ou morales soumissionnant seules ou dans le cadre de groupements momentanés d'entreprises, qualifiées dans le domaine des travaux de génie civil et canalisation, travaux publics, bâtiment et </w:t>
      </w:r>
      <w:r w:rsidR="006A21FE" w:rsidRPr="006F579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hydraulique </w:t>
      </w:r>
      <w:r w:rsidRPr="006F579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de droit algérien, ayant des capacités techniques et financières pour la réalisation du projet selon les paliers suivants</w:t>
      </w:r>
      <w:r w:rsidR="007F3910" w:rsidRPr="006F579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</w:t>
      </w:r>
      <w:r w:rsidRPr="006F579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:</w:t>
      </w:r>
    </w:p>
    <w:p w:rsidR="00C03956" w:rsidRPr="006F5795" w:rsidRDefault="00C03956" w:rsidP="00C03956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</w:p>
    <w:p w:rsidR="00A75E90" w:rsidRPr="006F5795" w:rsidRDefault="00A75E90" w:rsidP="007A068E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579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Palier 01</w:t>
      </w:r>
      <w:r w:rsidRPr="006F579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:</w:t>
      </w:r>
      <w:r w:rsidR="007F3910" w:rsidRPr="006F579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</w:t>
      </w:r>
      <w:r w:rsidRPr="006F579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Pour les lots dont la distance est supérieure à 600 mètres linéaires (artère)</w:t>
      </w:r>
      <w:r w:rsidR="007A068E" w:rsidRPr="006F579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 : </w:t>
      </w:r>
      <w:r w:rsidRPr="006F579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Seuls les soumissionnaires possédant un certificat de qualification et classification de 01 et plus sont appelés à soumissionner pour ces lots.</w:t>
      </w:r>
    </w:p>
    <w:p w:rsidR="002807DE" w:rsidRPr="006F5795" w:rsidRDefault="002807DE" w:rsidP="00D23782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        </w:t>
      </w:r>
    </w:p>
    <w:p w:rsidR="002807DE" w:rsidRPr="006F5795" w:rsidRDefault="00C03956" w:rsidP="00D23782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 w:val="0"/>
          <w:bCs/>
          <w:color w:val="000000" w:themeColor="text1"/>
          <w:w w:val="105"/>
          <w:sz w:val="24"/>
          <w:szCs w:val="24"/>
        </w:rPr>
      </w:pP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Le </w:t>
      </w:r>
      <w:r w:rsidR="002807DE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>représentant des sociétés intéressées peut se présenter, muni du cachet de l’entreprise à l’adresse ci-après :</w:t>
      </w:r>
    </w:p>
    <w:p w:rsidR="002807DE" w:rsidRPr="006F5795" w:rsidRDefault="002807DE" w:rsidP="00C0395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  <w:t xml:space="preserve">Direction </w:t>
      </w:r>
      <w:r w:rsidR="00C03956" w:rsidRPr="006F5795"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  <w:t xml:space="preserve">Opérationnelle </w:t>
      </w:r>
      <w:r w:rsidRPr="006F5795"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  <w:t>de BISKRA</w:t>
      </w:r>
    </w:p>
    <w:p w:rsidR="002807DE" w:rsidRPr="006F5795" w:rsidRDefault="00C03956" w:rsidP="00D237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  <w:t xml:space="preserve">Sous-direction </w:t>
      </w:r>
      <w:r w:rsidR="002807DE" w:rsidRPr="006F5795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  <w:t>Fonctions Support</w:t>
      </w:r>
    </w:p>
    <w:p w:rsidR="002807DE" w:rsidRPr="006F5795" w:rsidRDefault="002807DE" w:rsidP="00C0395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  <w:t xml:space="preserve">Département </w:t>
      </w:r>
      <w:r w:rsidR="00C03956" w:rsidRPr="006F5795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  <w:t xml:space="preserve">Achats </w:t>
      </w:r>
      <w:r w:rsidRPr="006F5795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  <w:t>et Logistique</w:t>
      </w:r>
    </w:p>
    <w:p w:rsidR="002807DE" w:rsidRPr="006F5795" w:rsidRDefault="002807DE" w:rsidP="00C0395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  <w:t xml:space="preserve">Bureau des </w:t>
      </w:r>
      <w:r w:rsidR="00C03956" w:rsidRPr="006F5795"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  <w:t>marchés</w:t>
      </w:r>
    </w:p>
    <w:p w:rsidR="002807DE" w:rsidRPr="006F5795" w:rsidRDefault="002807DE" w:rsidP="00D237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  <w:t xml:space="preserve">Boulevard </w:t>
      </w:r>
      <w:proofErr w:type="spellStart"/>
      <w:r w:rsidRPr="006F5795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  <w:t>Hamouda</w:t>
      </w:r>
      <w:proofErr w:type="spellEnd"/>
      <w:r w:rsidRPr="006F5795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  <w:t xml:space="preserve"> Ahmed Ben </w:t>
      </w:r>
      <w:proofErr w:type="spellStart"/>
      <w:r w:rsidRPr="006F5795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  <w:t>Abderazzek</w:t>
      </w:r>
      <w:proofErr w:type="spellEnd"/>
      <w:r w:rsidRPr="006F5795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  <w:t>, BISKRA</w:t>
      </w:r>
    </w:p>
    <w:p w:rsidR="002807DE" w:rsidRPr="006F5795" w:rsidRDefault="002807DE" w:rsidP="00D23782">
      <w:pPr>
        <w:tabs>
          <w:tab w:val="left" w:pos="709"/>
        </w:tabs>
        <w:spacing w:before="100" w:beforeAutospacing="1"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2807DE" w:rsidRPr="006F5795" w:rsidRDefault="002807DE" w:rsidP="00B2477C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Pour retirer le dossier nécessaire à la présentation des offres contre le paiement de la somme de </w:t>
      </w:r>
      <w:r w:rsidR="002B7CBF"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 xml:space="preserve">deux mille </w:t>
      </w:r>
      <w:r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(2000,00) DA</w:t>
      </w:r>
      <w:r w:rsidR="002B7CBF"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,</w:t>
      </w: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le paiement se fera auprès de la banque </w:t>
      </w:r>
      <w:r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BNA agence 386 au compte N° 001003860300000054 Clé 82.</w:t>
      </w:r>
    </w:p>
    <w:p w:rsidR="00C03956" w:rsidRPr="006F5795" w:rsidRDefault="00C03956" w:rsidP="00D23782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</w:pPr>
    </w:p>
    <w:p w:rsidR="002807DE" w:rsidRPr="006F5795" w:rsidRDefault="002807DE" w:rsidP="00D23782">
      <w:pPr>
        <w:tabs>
          <w:tab w:val="left" w:pos="709"/>
          <w:tab w:val="center" w:pos="5315"/>
        </w:tabs>
        <w:spacing w:after="0" w:line="24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offres doivent être composées </w:t>
      </w:r>
      <w:r w:rsidRPr="006F5795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</w:p>
    <w:p w:rsidR="007F3910" w:rsidRPr="006F5795" w:rsidRDefault="007F3910" w:rsidP="00D23782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color w:val="000000" w:themeColor="text1"/>
          <w:sz w:val="24"/>
          <w:szCs w:val="24"/>
        </w:rPr>
        <w:t>Les soumissionnaires doivent fournir des offres comportant :</w:t>
      </w:r>
    </w:p>
    <w:p w:rsidR="007F3910" w:rsidRPr="006F5795" w:rsidRDefault="007F3910" w:rsidP="00D23782">
      <w:pPr>
        <w:spacing w:after="0" w:line="240" w:lineRule="auto"/>
        <w:ind w:firstLine="708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1. Un </w:t>
      </w:r>
      <w:r w:rsidR="00066654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dossier </w:t>
      </w: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administratif</w:t>
      </w:r>
    </w:p>
    <w:p w:rsidR="007F3910" w:rsidRPr="006F5795" w:rsidRDefault="007F3910" w:rsidP="006A21FE">
      <w:pPr>
        <w:spacing w:after="0" w:line="240" w:lineRule="auto"/>
        <w:ind w:firstLine="708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2. Une offre technique</w:t>
      </w:r>
    </w:p>
    <w:p w:rsidR="007F3910" w:rsidRPr="006F5795" w:rsidRDefault="007F3910" w:rsidP="006A21FE">
      <w:pPr>
        <w:spacing w:after="0" w:line="240" w:lineRule="auto"/>
        <w:ind w:firstLine="708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3. Une offre financière</w:t>
      </w:r>
    </w:p>
    <w:p w:rsidR="00C03956" w:rsidRPr="006F5795" w:rsidRDefault="00C03956" w:rsidP="00D23782">
      <w:pPr>
        <w:spacing w:after="0" w:line="240" w:lineRule="auto"/>
        <w:ind w:firstLine="708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03956" w:rsidRPr="006F5795" w:rsidRDefault="00C03956" w:rsidP="00D23782">
      <w:pPr>
        <w:spacing w:after="0" w:line="240" w:lineRule="auto"/>
        <w:ind w:firstLine="708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03956" w:rsidRPr="006F5795" w:rsidRDefault="00C03956" w:rsidP="00D23782">
      <w:pPr>
        <w:spacing w:after="0" w:line="240" w:lineRule="auto"/>
        <w:ind w:firstLine="708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03956" w:rsidRPr="006F5795" w:rsidRDefault="00C03956" w:rsidP="00D23782">
      <w:pPr>
        <w:spacing w:after="0" w:line="240" w:lineRule="auto"/>
        <w:ind w:firstLine="708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F3910" w:rsidRPr="006F5795" w:rsidRDefault="007F3910" w:rsidP="00066654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color w:val="000000" w:themeColor="text1"/>
          <w:sz w:val="24"/>
          <w:szCs w:val="24"/>
        </w:rPr>
        <w:t>Les trois (03) enveloppes susmentionnées sont insérées dans une seul</w:t>
      </w:r>
      <w:r w:rsidR="00D10A06" w:rsidRPr="006F5795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6F57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enveloppe externe fermée et</w:t>
      </w:r>
      <w:r w:rsidR="00D10A06" w:rsidRPr="006F57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5795">
        <w:rPr>
          <w:rFonts w:asciiTheme="majorBidi" w:hAnsiTheme="majorBidi" w:cstheme="majorBidi"/>
          <w:color w:val="000000" w:themeColor="text1"/>
          <w:sz w:val="24"/>
          <w:szCs w:val="24"/>
        </w:rPr>
        <w:t>anonyme, aucun signe d'identification du</w:t>
      </w:r>
      <w:r w:rsidR="00D10A06" w:rsidRPr="006F57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</w:t>
      </w:r>
      <w:r w:rsidRPr="006F5795">
        <w:rPr>
          <w:rFonts w:asciiTheme="majorBidi" w:hAnsiTheme="majorBidi" w:cstheme="majorBidi"/>
          <w:color w:val="000000" w:themeColor="text1"/>
          <w:sz w:val="24"/>
          <w:szCs w:val="24"/>
        </w:rPr>
        <w:t>oumissionnaire comportant les mentions suivantes :</w:t>
      </w:r>
    </w:p>
    <w:p w:rsidR="00C03956" w:rsidRPr="006F5795" w:rsidRDefault="00C03956" w:rsidP="00D23782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03956" w:rsidRPr="006F5795" w:rsidRDefault="007F3910" w:rsidP="00D237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ALGERIE TELECOM -</w:t>
      </w:r>
      <w:r w:rsidR="00C03956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SPA</w:t>
      </w:r>
      <w:r w:rsidR="00C03956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D10A06" w:rsidRPr="006F5795" w:rsidRDefault="007F3910" w:rsidP="00C0395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DIRECTION</w:t>
      </w:r>
      <w:r w:rsidR="00C03956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OPERATIONNELLE DE </w:t>
      </w:r>
      <w:r w:rsidR="00D10A06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BISKRA</w:t>
      </w:r>
    </w:p>
    <w:p w:rsidR="007F3910" w:rsidRPr="006F5795" w:rsidRDefault="007F3910" w:rsidP="00D237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APPEL D'OFFRES NATIONAL OUVERT AVEC EXIGENCE DE CAPACITES MINIMALES</w:t>
      </w:r>
    </w:p>
    <w:p w:rsidR="00D10A06" w:rsidRPr="006F5795" w:rsidRDefault="00D10A06" w:rsidP="00D237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  <w:t>N</w:t>
      </w:r>
      <w:r w:rsidR="008F17A6" w:rsidRPr="006F5795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  <w:t>°:</w:t>
      </w:r>
      <w:r w:rsidRPr="006F5795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  <w:t xml:space="preserve"> </w:t>
      </w:r>
      <w:r w:rsidR="008F17A6" w:rsidRPr="006F5795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  <w:t>01</w:t>
      </w:r>
      <w:r w:rsidRPr="006F5795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  <w:t>/DO/SDFS/DAL/SA/20</w:t>
      </w:r>
      <w:r w:rsidR="008F17A6" w:rsidRPr="006F5795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  <w:t>20</w:t>
      </w:r>
    </w:p>
    <w:p w:rsidR="007F3910" w:rsidRPr="006F5795" w:rsidRDefault="008F17A6" w:rsidP="00D237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« TRAVAUX</w:t>
      </w:r>
      <w:r w:rsidR="007F3910"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DE CANALISATIONS </w:t>
      </w:r>
      <w:r w:rsidRPr="006F57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URBAINES »</w:t>
      </w:r>
    </w:p>
    <w:p w:rsidR="0081798E" w:rsidRPr="006F5795" w:rsidRDefault="007F3910" w:rsidP="00D237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</w:rPr>
        <w:t>LOT 01-02-03-04-03-04-05</w:t>
      </w:r>
      <w:r w:rsidR="00DA74A7" w:rsidRPr="006F5795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</w:rPr>
        <w:t>-06-07</w:t>
      </w:r>
    </w:p>
    <w:p w:rsidR="007F3910" w:rsidRPr="006F5795" w:rsidRDefault="007F3910" w:rsidP="00C0395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</w:pPr>
      <w:r w:rsidRPr="006F5795"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  <w:t xml:space="preserve"> « A N'OUVRIR QUE PAR LA COMMISSION D'OUVERTURE DES PLIS ET </w:t>
      </w:r>
      <w:r w:rsidR="00C03956" w:rsidRPr="006F5795"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  <w:t xml:space="preserve">D’EVALUATION </w:t>
      </w:r>
      <w:r w:rsidRPr="006F5795"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  <w:t>DES OFFRES »</w:t>
      </w:r>
    </w:p>
    <w:p w:rsidR="002807DE" w:rsidRPr="006F5795" w:rsidRDefault="002807DE" w:rsidP="00D23782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eastAsia="Calibri" w:hAnsiTheme="majorBidi" w:cstheme="majorBidi"/>
          <w:b w:val="0"/>
          <w:bCs/>
          <w:smallCaps w:val="0"/>
          <w:color w:val="000000" w:themeColor="text1"/>
          <w:sz w:val="24"/>
          <w:szCs w:val="24"/>
          <w:lang w:eastAsia="en-US"/>
        </w:rPr>
      </w:pPr>
    </w:p>
    <w:p w:rsidR="002807DE" w:rsidRPr="006F5795" w:rsidRDefault="002807DE" w:rsidP="00D23782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>Le soumissionnaire doit obligatoirement fournir l’ensemble des pièces citées dans le cahier des charges sous peine de rejet.</w:t>
      </w:r>
    </w:p>
    <w:p w:rsidR="006E3C3D" w:rsidRPr="006F5795" w:rsidRDefault="002807DE" w:rsidP="00066654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La date de dépôt des offres est fixée </w:t>
      </w:r>
      <w:r w:rsidR="00834BB4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au </w:t>
      </w:r>
      <w:r w:rsidR="00066654"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q</w:t>
      </w:r>
      <w:r w:rsidR="00834BB4"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uinzième</w:t>
      </w:r>
      <w:r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 xml:space="preserve"> (15) </w:t>
      </w:r>
      <w:r w:rsidR="00C03956"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jour</w:t>
      </w:r>
      <w:r w:rsidR="00C03956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</w:t>
      </w:r>
      <w:r w:rsidR="00834BB4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>de</w:t>
      </w: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</w:t>
      </w:r>
      <w:r w:rsidR="00834BB4"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08</w:t>
      </w:r>
      <w:r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H00</w:t>
      </w: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à</w:t>
      </w:r>
      <w:r w:rsidR="00834BB4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</w:t>
      </w:r>
      <w:r w:rsidR="00834BB4"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1</w:t>
      </w:r>
      <w:r w:rsidR="00DA74A7"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4</w:t>
      </w:r>
      <w:r w:rsidR="00834BB4"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H00,</w:t>
      </w:r>
      <w:r w:rsidR="00834BB4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à</w:t>
      </w: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partir de la première date de parution du présent avis dans </w:t>
      </w:r>
      <w:r w:rsidR="008F17A6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>la presse nationale</w:t>
      </w: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>.</w:t>
      </w:r>
      <w:r w:rsidR="00834BB4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</w:t>
      </w:r>
    </w:p>
    <w:p w:rsidR="006E3C3D" w:rsidRPr="006F5795" w:rsidRDefault="00834BB4" w:rsidP="00066654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>Si</w:t>
      </w:r>
      <w:r w:rsidR="002807DE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ce jour coïncide avec un jour férié ou un jour de repos légal, la durée de préparation des offres est prolongée jusqu’au jour ouvrable suivant.</w:t>
      </w: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</w:t>
      </w:r>
    </w:p>
    <w:p w:rsidR="002807DE" w:rsidRPr="006F5795" w:rsidRDefault="00834BB4" w:rsidP="00066654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>Les</w:t>
      </w:r>
      <w:r w:rsidR="002807DE"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soumissions qui parviennent après la date limite de dépôt des plis ne seront pas prises en considération.</w:t>
      </w:r>
    </w:p>
    <w:p w:rsidR="002807DE" w:rsidRPr="006F5795" w:rsidRDefault="002807DE" w:rsidP="00D23782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1</w:t>
      </w:r>
      <w:r w:rsidR="00DA74A7"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4</w:t>
      </w:r>
      <w:r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H00</w:t>
      </w: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à la dresse précitée.</w:t>
      </w:r>
    </w:p>
    <w:p w:rsidR="002807DE" w:rsidRPr="006F5795" w:rsidRDefault="002807DE" w:rsidP="00D23782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</w:pP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Les candidats restent tenus par leurs offres pendant une période de </w:t>
      </w:r>
      <w:r w:rsidRPr="006F5795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Cent Quatre-vingt (180) Jours</w:t>
      </w:r>
      <w:r w:rsidRPr="006F5795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à compter de la date limite de dépôt des plis.</w:t>
      </w:r>
    </w:p>
    <w:p w:rsidR="0014021D" w:rsidRPr="006F5795" w:rsidRDefault="0014021D" w:rsidP="00D2378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</w:pPr>
    </w:p>
    <w:bookmarkEnd w:id="0"/>
    <w:p w:rsidR="00BE379A" w:rsidRPr="006F5795" w:rsidRDefault="00BE379A" w:rsidP="00D23782">
      <w:pPr>
        <w:spacing w:after="0"/>
        <w:rPr>
          <w:color w:val="000000" w:themeColor="text1"/>
        </w:rPr>
      </w:pPr>
    </w:p>
    <w:sectPr w:rsidR="00BE379A" w:rsidRPr="006F5795" w:rsidSect="0014021D">
      <w:pgSz w:w="11906" w:h="16838"/>
      <w:pgMar w:top="0" w:right="566" w:bottom="0" w:left="709" w:header="709" w:footer="44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humanis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B71"/>
    <w:multiLevelType w:val="multilevel"/>
    <w:tmpl w:val="79D2033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Titre2"/>
      <w:lvlText w:val="2.3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2%2.1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2515791"/>
    <w:multiLevelType w:val="hybridMultilevel"/>
    <w:tmpl w:val="C7221E8A"/>
    <w:lvl w:ilvl="0" w:tplc="7C2C27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726A7"/>
    <w:multiLevelType w:val="hybridMultilevel"/>
    <w:tmpl w:val="F496E8D0"/>
    <w:lvl w:ilvl="0" w:tplc="1B6C7534">
      <w:start w:val="1"/>
      <w:numFmt w:val="decimal"/>
      <w:lvlText w:val="%1."/>
      <w:lvlJc w:val="left"/>
      <w:pPr>
        <w:ind w:left="2115" w:hanging="716"/>
      </w:pPr>
      <w:rPr>
        <w:rFonts w:asciiTheme="majorBidi" w:hAnsiTheme="majorBidi" w:cstheme="majorBidi" w:hint="default"/>
        <w:w w:val="106"/>
      </w:rPr>
    </w:lvl>
    <w:lvl w:ilvl="1" w:tplc="008A2EF2">
      <w:numFmt w:val="bullet"/>
      <w:lvlText w:val="•"/>
      <w:lvlJc w:val="left"/>
      <w:pPr>
        <w:ind w:left="3058" w:hanging="716"/>
      </w:pPr>
      <w:rPr>
        <w:rFonts w:hint="default"/>
      </w:rPr>
    </w:lvl>
    <w:lvl w:ilvl="2" w:tplc="4D426A48">
      <w:numFmt w:val="bullet"/>
      <w:lvlText w:val="•"/>
      <w:lvlJc w:val="left"/>
      <w:pPr>
        <w:ind w:left="3996" w:hanging="716"/>
      </w:pPr>
      <w:rPr>
        <w:rFonts w:hint="default"/>
      </w:rPr>
    </w:lvl>
    <w:lvl w:ilvl="3" w:tplc="E680755A">
      <w:numFmt w:val="bullet"/>
      <w:lvlText w:val="•"/>
      <w:lvlJc w:val="left"/>
      <w:pPr>
        <w:ind w:left="4935" w:hanging="716"/>
      </w:pPr>
      <w:rPr>
        <w:rFonts w:hint="default"/>
      </w:rPr>
    </w:lvl>
    <w:lvl w:ilvl="4" w:tplc="84648994">
      <w:numFmt w:val="bullet"/>
      <w:lvlText w:val="•"/>
      <w:lvlJc w:val="left"/>
      <w:pPr>
        <w:ind w:left="5873" w:hanging="716"/>
      </w:pPr>
      <w:rPr>
        <w:rFonts w:hint="default"/>
      </w:rPr>
    </w:lvl>
    <w:lvl w:ilvl="5" w:tplc="89E45B86">
      <w:numFmt w:val="bullet"/>
      <w:lvlText w:val="•"/>
      <w:lvlJc w:val="left"/>
      <w:pPr>
        <w:ind w:left="6812" w:hanging="716"/>
      </w:pPr>
      <w:rPr>
        <w:rFonts w:hint="default"/>
      </w:rPr>
    </w:lvl>
    <w:lvl w:ilvl="6" w:tplc="BB4E5916">
      <w:numFmt w:val="bullet"/>
      <w:lvlText w:val="•"/>
      <w:lvlJc w:val="left"/>
      <w:pPr>
        <w:ind w:left="7750" w:hanging="716"/>
      </w:pPr>
      <w:rPr>
        <w:rFonts w:hint="default"/>
      </w:rPr>
    </w:lvl>
    <w:lvl w:ilvl="7" w:tplc="149ACFCC">
      <w:numFmt w:val="bullet"/>
      <w:lvlText w:val="•"/>
      <w:lvlJc w:val="left"/>
      <w:pPr>
        <w:ind w:left="8688" w:hanging="716"/>
      </w:pPr>
      <w:rPr>
        <w:rFonts w:hint="default"/>
      </w:rPr>
    </w:lvl>
    <w:lvl w:ilvl="8" w:tplc="3E28CE36">
      <w:numFmt w:val="bullet"/>
      <w:lvlText w:val="•"/>
      <w:lvlJc w:val="left"/>
      <w:pPr>
        <w:ind w:left="9627" w:hanging="716"/>
      </w:pPr>
      <w:rPr>
        <w:rFonts w:hint="default"/>
      </w:rPr>
    </w:lvl>
  </w:abstractNum>
  <w:abstractNum w:abstractNumId="3" w15:restartNumberingAfterBreak="0">
    <w:nsid w:val="2FFD3BAE"/>
    <w:multiLevelType w:val="hybridMultilevel"/>
    <w:tmpl w:val="7BE09D14"/>
    <w:lvl w:ilvl="0" w:tplc="CB66AAC2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0721"/>
    <w:multiLevelType w:val="hybridMultilevel"/>
    <w:tmpl w:val="4E44D7C0"/>
    <w:lvl w:ilvl="0" w:tplc="7364561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76B5C"/>
    <w:multiLevelType w:val="hybridMultilevel"/>
    <w:tmpl w:val="0BDEA13A"/>
    <w:lvl w:ilvl="0" w:tplc="60ECD744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D8F220B"/>
    <w:multiLevelType w:val="hybridMultilevel"/>
    <w:tmpl w:val="7B82C102"/>
    <w:lvl w:ilvl="0" w:tplc="1312E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021D"/>
    <w:rsid w:val="00066654"/>
    <w:rsid w:val="000A6B72"/>
    <w:rsid w:val="000E7716"/>
    <w:rsid w:val="0014021D"/>
    <w:rsid w:val="00173B8B"/>
    <w:rsid w:val="00212340"/>
    <w:rsid w:val="002807DE"/>
    <w:rsid w:val="002B7CBF"/>
    <w:rsid w:val="003010B2"/>
    <w:rsid w:val="00311344"/>
    <w:rsid w:val="00334B54"/>
    <w:rsid w:val="003753AB"/>
    <w:rsid w:val="003E078E"/>
    <w:rsid w:val="003E6EB2"/>
    <w:rsid w:val="0041599B"/>
    <w:rsid w:val="00427EC5"/>
    <w:rsid w:val="00441E0B"/>
    <w:rsid w:val="004679FD"/>
    <w:rsid w:val="004774A4"/>
    <w:rsid w:val="00552541"/>
    <w:rsid w:val="005625BD"/>
    <w:rsid w:val="005A3D54"/>
    <w:rsid w:val="005C7448"/>
    <w:rsid w:val="005E4CE6"/>
    <w:rsid w:val="005F214D"/>
    <w:rsid w:val="0063513D"/>
    <w:rsid w:val="00640A3C"/>
    <w:rsid w:val="00661A74"/>
    <w:rsid w:val="00696743"/>
    <w:rsid w:val="006A21FE"/>
    <w:rsid w:val="006E3C3D"/>
    <w:rsid w:val="006F5795"/>
    <w:rsid w:val="00741BCB"/>
    <w:rsid w:val="00785E77"/>
    <w:rsid w:val="0079293E"/>
    <w:rsid w:val="007A068E"/>
    <w:rsid w:val="007F3910"/>
    <w:rsid w:val="0081798E"/>
    <w:rsid w:val="00823B3E"/>
    <w:rsid w:val="00831FB5"/>
    <w:rsid w:val="00834BB4"/>
    <w:rsid w:val="008C28BA"/>
    <w:rsid w:val="008D3852"/>
    <w:rsid w:val="008E40DE"/>
    <w:rsid w:val="008F17A6"/>
    <w:rsid w:val="008F63AC"/>
    <w:rsid w:val="009047AC"/>
    <w:rsid w:val="00910398"/>
    <w:rsid w:val="0092497B"/>
    <w:rsid w:val="00A60E81"/>
    <w:rsid w:val="00A75E90"/>
    <w:rsid w:val="00A77F7D"/>
    <w:rsid w:val="00AB3CED"/>
    <w:rsid w:val="00B156F8"/>
    <w:rsid w:val="00B2477C"/>
    <w:rsid w:val="00B267CD"/>
    <w:rsid w:val="00B40384"/>
    <w:rsid w:val="00B92C73"/>
    <w:rsid w:val="00BC476B"/>
    <w:rsid w:val="00BE379A"/>
    <w:rsid w:val="00C03956"/>
    <w:rsid w:val="00C0603E"/>
    <w:rsid w:val="00C13FCB"/>
    <w:rsid w:val="00CD2B43"/>
    <w:rsid w:val="00D10A06"/>
    <w:rsid w:val="00D23782"/>
    <w:rsid w:val="00D67337"/>
    <w:rsid w:val="00DA74A7"/>
    <w:rsid w:val="00E46E55"/>
    <w:rsid w:val="00E56A16"/>
    <w:rsid w:val="00EB558A"/>
    <w:rsid w:val="00F11AA5"/>
    <w:rsid w:val="00F11E8F"/>
    <w:rsid w:val="00F15C1B"/>
    <w:rsid w:val="00F25510"/>
    <w:rsid w:val="00F757A8"/>
    <w:rsid w:val="00FB248F"/>
    <w:rsid w:val="00FD6284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03F95-CE39-4F17-98B7-0CE3D4CE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1D"/>
    <w:rPr>
      <w:rFonts w:ascii="Calibri" w:eastAsia="Calibri" w:hAnsi="Calibri" w:cs="Arial"/>
    </w:rPr>
  </w:style>
  <w:style w:type="paragraph" w:styleId="Titre1">
    <w:name w:val="heading 1"/>
    <w:aliases w:val="H1,ITT t1,PA Chapter,Title1"/>
    <w:link w:val="Titre1Car"/>
    <w:qFormat/>
    <w:rsid w:val="0014021D"/>
    <w:pPr>
      <w:keepNext/>
      <w:keepLines/>
      <w:numPr>
        <w:numId w:val="1"/>
      </w:numPr>
      <w:spacing w:before="640" w:after="100" w:line="220" w:lineRule="exact"/>
      <w:jc w:val="both"/>
      <w:outlineLvl w:val="0"/>
    </w:pPr>
    <w:rPr>
      <w:rFonts w:ascii="Arial" w:eastAsia="Times New Roman" w:hAnsi="Arial" w:cs="Times New Roman"/>
      <w:b/>
      <w:caps/>
      <w:sz w:val="24"/>
      <w:szCs w:val="20"/>
      <w:lang w:eastAsia="fr-FR"/>
    </w:rPr>
  </w:style>
  <w:style w:type="paragraph" w:styleId="Titre2">
    <w:name w:val="heading 2"/>
    <w:aliases w:val="H2,Title2"/>
    <w:link w:val="Titre2Car"/>
    <w:qFormat/>
    <w:rsid w:val="0014021D"/>
    <w:pPr>
      <w:keepNext/>
      <w:keepLines/>
      <w:numPr>
        <w:ilvl w:val="1"/>
        <w:numId w:val="1"/>
      </w:numPr>
      <w:spacing w:before="480" w:after="80" w:line="220" w:lineRule="exact"/>
      <w:jc w:val="both"/>
      <w:outlineLvl w:val="1"/>
    </w:pPr>
    <w:rPr>
      <w:rFonts w:ascii="Arial" w:eastAsia="Times New Roman" w:hAnsi="Arial" w:cs="Times New Roman"/>
      <w:b/>
      <w:smallCaps/>
      <w:sz w:val="20"/>
      <w:szCs w:val="20"/>
      <w:lang w:eastAsia="fr-FR"/>
    </w:rPr>
  </w:style>
  <w:style w:type="paragraph" w:styleId="Titre3">
    <w:name w:val="heading 3"/>
    <w:aliases w:val="Title3"/>
    <w:link w:val="Titre3Car"/>
    <w:qFormat/>
    <w:rsid w:val="0014021D"/>
    <w:pPr>
      <w:keepNext/>
      <w:keepLines/>
      <w:numPr>
        <w:ilvl w:val="2"/>
        <w:numId w:val="1"/>
      </w:numPr>
      <w:spacing w:before="360" w:after="60" w:line="220" w:lineRule="exact"/>
      <w:jc w:val="both"/>
      <w:outlineLvl w:val="2"/>
    </w:pPr>
    <w:rPr>
      <w:rFonts w:ascii="zapf humanist" w:eastAsia="Times New Roman" w:hAnsi="zapf humanist" w:cs="Times New Roman"/>
      <w:b/>
      <w:sz w:val="20"/>
      <w:szCs w:val="20"/>
      <w:lang w:eastAsia="fr-FR"/>
    </w:rPr>
  </w:style>
  <w:style w:type="paragraph" w:styleId="Titre4">
    <w:name w:val="heading 4"/>
    <w:link w:val="Titre4Car"/>
    <w:qFormat/>
    <w:rsid w:val="0014021D"/>
    <w:pPr>
      <w:keepNext/>
      <w:keepLines/>
      <w:numPr>
        <w:ilvl w:val="3"/>
        <w:numId w:val="1"/>
      </w:numPr>
      <w:spacing w:before="300" w:after="40" w:line="220" w:lineRule="exact"/>
      <w:jc w:val="both"/>
      <w:outlineLvl w:val="3"/>
    </w:pPr>
    <w:rPr>
      <w:rFonts w:ascii="zapf humanist" w:eastAsia="Times New Roman" w:hAnsi="zapf humanist" w:cs="Times New Roman"/>
      <w:smallCaps/>
      <w:sz w:val="20"/>
      <w:szCs w:val="20"/>
      <w:lang w:eastAsia="fr-FR"/>
    </w:rPr>
  </w:style>
  <w:style w:type="paragraph" w:styleId="Titre5">
    <w:name w:val="heading 5"/>
    <w:aliases w:val="H5"/>
    <w:link w:val="Titre5Car"/>
    <w:qFormat/>
    <w:rsid w:val="0014021D"/>
    <w:pPr>
      <w:keepNext/>
      <w:keepLines/>
      <w:numPr>
        <w:ilvl w:val="4"/>
        <w:numId w:val="1"/>
      </w:numPr>
      <w:tabs>
        <w:tab w:val="left" w:pos="907"/>
      </w:tabs>
      <w:spacing w:before="260" w:after="40" w:line="220" w:lineRule="exact"/>
      <w:jc w:val="both"/>
      <w:outlineLvl w:val="4"/>
    </w:pPr>
    <w:rPr>
      <w:rFonts w:ascii="zapf humanist" w:eastAsia="Times New Roman" w:hAnsi="zapf humanist" w:cs="Times New Roman"/>
      <w:sz w:val="20"/>
      <w:szCs w:val="20"/>
      <w:lang w:eastAsia="fr-FR"/>
    </w:rPr>
  </w:style>
  <w:style w:type="paragraph" w:styleId="Titre6">
    <w:name w:val="heading 6"/>
    <w:aliases w:val="H6"/>
    <w:link w:val="Titre6Car"/>
    <w:qFormat/>
    <w:rsid w:val="0014021D"/>
    <w:pPr>
      <w:keepNext/>
      <w:keepLines/>
      <w:numPr>
        <w:ilvl w:val="5"/>
        <w:numId w:val="1"/>
      </w:numPr>
      <w:tabs>
        <w:tab w:val="left" w:pos="1021"/>
      </w:tabs>
      <w:spacing w:before="240" w:after="20" w:line="220" w:lineRule="exact"/>
      <w:jc w:val="both"/>
      <w:outlineLvl w:val="5"/>
    </w:pPr>
    <w:rPr>
      <w:rFonts w:ascii="zapf humanist" w:eastAsia="Times New Roman" w:hAnsi="zapf humanist" w:cs="Times New Roman"/>
      <w:i/>
      <w:sz w:val="20"/>
      <w:szCs w:val="20"/>
      <w:lang w:eastAsia="fr-FR"/>
    </w:rPr>
  </w:style>
  <w:style w:type="paragraph" w:styleId="Titre7">
    <w:name w:val="heading 7"/>
    <w:link w:val="Titre7Car"/>
    <w:qFormat/>
    <w:rsid w:val="0014021D"/>
    <w:pPr>
      <w:numPr>
        <w:ilvl w:val="6"/>
        <w:numId w:val="1"/>
      </w:numPr>
      <w:spacing w:after="600" w:line="220" w:lineRule="exact"/>
      <w:jc w:val="center"/>
      <w:outlineLvl w:val="6"/>
    </w:pPr>
    <w:rPr>
      <w:rFonts w:ascii="zapf humanist" w:eastAsia="Times New Roman" w:hAnsi="zapf humanist" w:cs="Times New Roman"/>
      <w:b/>
      <w:caps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14021D"/>
    <w:pPr>
      <w:numPr>
        <w:ilvl w:val="7"/>
        <w:numId w:val="1"/>
      </w:numPr>
      <w:spacing w:before="240" w:after="60" w:line="220" w:lineRule="exact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14021D"/>
    <w:pPr>
      <w:numPr>
        <w:ilvl w:val="8"/>
        <w:numId w:val="1"/>
      </w:numPr>
      <w:spacing w:before="240" w:after="60" w:line="220" w:lineRule="exact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ITT t1 Car,PA Chapter Car,Title1 Car"/>
    <w:basedOn w:val="Policepardfaut"/>
    <w:link w:val="Titre1"/>
    <w:rsid w:val="0014021D"/>
    <w:rPr>
      <w:rFonts w:ascii="Arial" w:eastAsia="Times New Roman" w:hAnsi="Arial" w:cs="Times New Roman"/>
      <w:b/>
      <w:caps/>
      <w:sz w:val="24"/>
      <w:szCs w:val="20"/>
      <w:lang w:eastAsia="fr-FR"/>
    </w:rPr>
  </w:style>
  <w:style w:type="character" w:customStyle="1" w:styleId="Titre2Car">
    <w:name w:val="Titre 2 Car"/>
    <w:aliases w:val="H2 Car,Title2 Car"/>
    <w:basedOn w:val="Policepardfaut"/>
    <w:link w:val="Titre2"/>
    <w:rsid w:val="0014021D"/>
    <w:rPr>
      <w:rFonts w:ascii="Arial" w:eastAsia="Times New Roman" w:hAnsi="Arial" w:cs="Times New Roman"/>
      <w:b/>
      <w:smallCaps/>
      <w:sz w:val="20"/>
      <w:szCs w:val="20"/>
      <w:lang w:eastAsia="fr-FR"/>
    </w:rPr>
  </w:style>
  <w:style w:type="character" w:customStyle="1" w:styleId="Titre3Car">
    <w:name w:val="Titre 3 Car"/>
    <w:aliases w:val="Title3 Car"/>
    <w:basedOn w:val="Policepardfaut"/>
    <w:link w:val="Titre3"/>
    <w:rsid w:val="0014021D"/>
    <w:rPr>
      <w:rFonts w:ascii="zapf humanist" w:eastAsia="Times New Roman" w:hAnsi="zapf humanist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14021D"/>
    <w:rPr>
      <w:rFonts w:ascii="zapf humanist" w:eastAsia="Times New Roman" w:hAnsi="zapf humanist" w:cs="Times New Roman"/>
      <w:smallCaps/>
      <w:sz w:val="20"/>
      <w:szCs w:val="20"/>
      <w:lang w:eastAsia="fr-FR"/>
    </w:rPr>
  </w:style>
  <w:style w:type="character" w:customStyle="1" w:styleId="Titre5Car">
    <w:name w:val="Titre 5 Car"/>
    <w:aliases w:val="H5 Car"/>
    <w:basedOn w:val="Policepardfaut"/>
    <w:link w:val="Titre5"/>
    <w:rsid w:val="0014021D"/>
    <w:rPr>
      <w:rFonts w:ascii="zapf humanist" w:eastAsia="Times New Roman" w:hAnsi="zapf humanist" w:cs="Times New Roman"/>
      <w:sz w:val="20"/>
      <w:szCs w:val="20"/>
      <w:lang w:eastAsia="fr-FR"/>
    </w:rPr>
  </w:style>
  <w:style w:type="character" w:customStyle="1" w:styleId="Titre6Car">
    <w:name w:val="Titre 6 Car"/>
    <w:aliases w:val="H6 Car"/>
    <w:basedOn w:val="Policepardfaut"/>
    <w:link w:val="Titre6"/>
    <w:rsid w:val="0014021D"/>
    <w:rPr>
      <w:rFonts w:ascii="zapf humanist" w:eastAsia="Times New Roman" w:hAnsi="zapf humanist" w:cs="Times New Roman"/>
      <w:i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14021D"/>
    <w:rPr>
      <w:rFonts w:ascii="zapf humanist" w:eastAsia="Times New Roman" w:hAnsi="zapf humanist" w:cs="Times New Roman"/>
      <w:b/>
      <w:caps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14021D"/>
    <w:rPr>
      <w:rFonts w:ascii="Arial" w:eastAsia="Times New Roman" w:hAnsi="Arial" w:cs="Times New Roman"/>
      <w:i/>
      <w:sz w:val="20"/>
      <w:szCs w:val="20"/>
    </w:rPr>
  </w:style>
  <w:style w:type="character" w:customStyle="1" w:styleId="Titre9Car">
    <w:name w:val="Titre 9 Car"/>
    <w:basedOn w:val="Policepardfaut"/>
    <w:link w:val="Titre9"/>
    <w:rsid w:val="0014021D"/>
    <w:rPr>
      <w:rFonts w:ascii="Arial" w:eastAsia="Times New Roman" w:hAnsi="Arial" w:cs="Times New Roman"/>
      <w:b/>
      <w:i/>
      <w:sz w:val="18"/>
      <w:szCs w:val="20"/>
    </w:rPr>
  </w:style>
  <w:style w:type="paragraph" w:styleId="Sous-titre">
    <w:name w:val="Subtitle"/>
    <w:basedOn w:val="Normal"/>
    <w:link w:val="Sous-titreCar"/>
    <w:qFormat/>
    <w:rsid w:val="0014021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14021D"/>
    <w:rPr>
      <w:rFonts w:ascii="Arial" w:eastAsia="Times New Roman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21D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4774A4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F25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25510"/>
    <w:rPr>
      <w:rFonts w:ascii="Times New Roman" w:eastAsia="Times New Roman" w:hAnsi="Times New Roman" w:cs="Times New Roman"/>
      <w:lang w:val="en-US"/>
    </w:r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link w:val="Paragraphedeliste"/>
    <w:uiPriority w:val="34"/>
    <w:qFormat/>
    <w:locked/>
    <w:rsid w:val="007F391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Algérie Télécom</dc:creator>
  <cp:lastModifiedBy>user</cp:lastModifiedBy>
  <cp:revision>9</cp:revision>
  <cp:lastPrinted>2019-10-24T10:35:00Z</cp:lastPrinted>
  <dcterms:created xsi:type="dcterms:W3CDTF">2020-01-28T09:00:00Z</dcterms:created>
  <dcterms:modified xsi:type="dcterms:W3CDTF">2020-01-28T09:45:00Z</dcterms:modified>
</cp:coreProperties>
</file>