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BF" w:rsidRPr="00BF599E" w:rsidRDefault="000537E8" w:rsidP="001737BF">
      <w:pPr>
        <w:rPr>
          <w:sz w:val="20"/>
          <w:szCs w:val="20"/>
          <w:rtl/>
        </w:rPr>
      </w:pPr>
      <w:r w:rsidRPr="00BF599E">
        <w:rPr>
          <w:noProof/>
          <w:sz w:val="20"/>
          <w:szCs w:val="20"/>
        </w:rPr>
        <w:drawing>
          <wp:inline distT="0" distB="0" distL="0" distR="0" wp14:anchorId="34AFF76C" wp14:editId="5DB3BDEE">
            <wp:extent cx="1028700" cy="390525"/>
            <wp:effectExtent l="0" t="0" r="0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BF" w:rsidRPr="00BF599E" w:rsidRDefault="001737BF" w:rsidP="001737BF">
      <w:pPr>
        <w:rPr>
          <w:sz w:val="20"/>
          <w:szCs w:val="20"/>
          <w:rtl/>
        </w:rPr>
      </w:pPr>
    </w:p>
    <w:p w:rsidR="001737BF" w:rsidRPr="00BF599E" w:rsidRDefault="001737BF" w:rsidP="001737BF">
      <w:pPr>
        <w:ind w:left="75"/>
        <w:rPr>
          <w:b/>
          <w:bCs/>
          <w:sz w:val="20"/>
          <w:szCs w:val="20"/>
        </w:rPr>
      </w:pPr>
      <w:r w:rsidRPr="00BF59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</w:p>
    <w:p w:rsidR="001737BF" w:rsidRPr="00BF599E" w:rsidRDefault="001737BF" w:rsidP="001737BF">
      <w:pPr>
        <w:ind w:left="75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  <w:lang w:bidi="ar-DZ"/>
        </w:rPr>
        <w:t>ALGERIE TELECOM - SPA</w:t>
      </w:r>
    </w:p>
    <w:p w:rsidR="001737BF" w:rsidRPr="00BF599E" w:rsidRDefault="001737BF" w:rsidP="001737BF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  <w:r w:rsidRPr="00BF599E">
        <w:rPr>
          <w:rFonts w:asciiTheme="majorBidi" w:hAnsiTheme="majorBidi" w:cstheme="majorBidi"/>
          <w:b/>
          <w:bCs/>
          <w:sz w:val="20"/>
          <w:szCs w:val="20"/>
        </w:rPr>
        <w:t>Direction Opérationnelle  d’EL TARF</w:t>
      </w:r>
    </w:p>
    <w:p w:rsidR="001737BF" w:rsidRPr="00BF599E" w:rsidRDefault="001737BF" w:rsidP="001737BF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Identification fiscale N° 000216299033049</w:t>
      </w:r>
    </w:p>
    <w:p w:rsidR="001737BF" w:rsidRPr="00BF599E" w:rsidRDefault="00E01C0D" w:rsidP="001737BF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Sous-direction </w:t>
      </w:r>
      <w:r w:rsidR="001737BF" w:rsidRPr="00BF599E">
        <w:rPr>
          <w:rFonts w:asciiTheme="majorBidi" w:hAnsiTheme="majorBidi" w:cstheme="majorBidi"/>
          <w:b/>
          <w:bCs/>
          <w:sz w:val="20"/>
          <w:szCs w:val="20"/>
        </w:rPr>
        <w:t>Fonctions Support</w:t>
      </w:r>
    </w:p>
    <w:p w:rsidR="001737BF" w:rsidRPr="00BF599E" w:rsidRDefault="001737BF" w:rsidP="001737BF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Département Achats et Logistique</w:t>
      </w:r>
    </w:p>
    <w:p w:rsidR="001737BF" w:rsidRPr="00BF599E" w:rsidRDefault="001737BF" w:rsidP="001737BF">
      <w:pPr>
        <w:tabs>
          <w:tab w:val="left" w:pos="46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Service Achat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737BF" w:rsidRPr="00BF599E" w:rsidTr="00CB19CC">
        <w:trPr>
          <w:trHeight w:val="465"/>
        </w:trPr>
        <w:tc>
          <w:tcPr>
            <w:tcW w:w="8930" w:type="dxa"/>
            <w:shd w:val="clear" w:color="auto" w:fill="auto"/>
          </w:tcPr>
          <w:p w:rsidR="001737BF" w:rsidRPr="00BF599E" w:rsidRDefault="001737BF" w:rsidP="00CB19CC">
            <w:pPr>
              <w:tabs>
                <w:tab w:val="left" w:pos="1528"/>
                <w:tab w:val="left" w:pos="1603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Appel d’offres national ouvert avec exigence de capacités minimales</w:t>
            </w:r>
          </w:p>
          <w:p w:rsidR="001737BF" w:rsidRPr="00BF599E" w:rsidRDefault="001737BF" w:rsidP="00F2503E">
            <w:pPr>
              <w:tabs>
                <w:tab w:val="left" w:pos="1528"/>
                <w:tab w:val="left" w:pos="1603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N°: 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  <w:t>1</w:t>
            </w:r>
            <w:r w:rsidR="00F2503E" w:rsidRPr="00BF599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5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/DO/SDFS/DAL/ SA/2019 DO EL TARF</w:t>
            </w:r>
          </w:p>
        </w:tc>
      </w:tr>
    </w:tbl>
    <w:p w:rsidR="000537E8" w:rsidRPr="00BF599E" w:rsidRDefault="000537E8" w:rsidP="001737BF">
      <w:pPr>
        <w:tabs>
          <w:tab w:val="left" w:pos="1528"/>
          <w:tab w:val="left" w:pos="1603"/>
        </w:tabs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val="en-US"/>
        </w:rPr>
      </w:pPr>
    </w:p>
    <w:p w:rsidR="001737BF" w:rsidRPr="00BF599E" w:rsidRDefault="001737BF" w:rsidP="001737BF">
      <w:pPr>
        <w:tabs>
          <w:tab w:val="left" w:pos="1528"/>
          <w:tab w:val="left" w:pos="1603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 xml:space="preserve">La Direction opérationnelle D’EL TARF lance un 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Appel d’offres national </w:t>
      </w:r>
      <w:r w:rsidRPr="00BF599E">
        <w:rPr>
          <w:rFonts w:asciiTheme="majorBidi" w:hAnsiTheme="majorBidi" w:cstheme="majorBidi"/>
          <w:sz w:val="20"/>
          <w:szCs w:val="20"/>
        </w:rPr>
        <w:t>ouvert avec exigence de capacités minimales pour  la réalisation des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 Travaux de canalisations urbaines dans la wilaya d’EL TARF comme suit :</w:t>
      </w:r>
    </w:p>
    <w:p w:rsidR="000537E8" w:rsidRPr="00BF599E" w:rsidRDefault="000537E8" w:rsidP="001737BF">
      <w:pPr>
        <w:tabs>
          <w:tab w:val="left" w:pos="1528"/>
          <w:tab w:val="left" w:pos="1603"/>
        </w:tabs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101"/>
        <w:gridCol w:w="8505"/>
        <w:gridCol w:w="1134"/>
      </w:tblGrid>
      <w:tr w:rsidR="00BF599E" w:rsidRPr="00BF599E" w:rsidTr="001737BF">
        <w:tc>
          <w:tcPr>
            <w:tcW w:w="1101" w:type="dxa"/>
          </w:tcPr>
          <w:p w:rsidR="001737BF" w:rsidRPr="00BF599E" w:rsidRDefault="001737BF" w:rsidP="00CB19CC">
            <w:pPr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Lot N°</w:t>
            </w:r>
          </w:p>
        </w:tc>
        <w:tc>
          <w:tcPr>
            <w:tcW w:w="8505" w:type="dxa"/>
          </w:tcPr>
          <w:p w:rsidR="001737BF" w:rsidRPr="00BF599E" w:rsidRDefault="001737BF" w:rsidP="00CB19CC">
            <w:pPr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intitule du projet</w:t>
            </w:r>
          </w:p>
        </w:tc>
        <w:tc>
          <w:tcPr>
            <w:tcW w:w="1134" w:type="dxa"/>
          </w:tcPr>
          <w:p w:rsidR="001737BF" w:rsidRPr="00BF599E" w:rsidRDefault="001737BF" w:rsidP="00CB19CC">
            <w:pPr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distance</w:t>
            </w:r>
          </w:p>
        </w:tc>
      </w:tr>
      <w:tr w:rsidR="00BF599E" w:rsidRPr="00BF599E" w:rsidTr="001737BF">
        <w:tc>
          <w:tcPr>
            <w:tcW w:w="1101" w:type="dxa"/>
          </w:tcPr>
          <w:p w:rsidR="001737BF" w:rsidRPr="00BF599E" w:rsidRDefault="001737BF" w:rsidP="00CB19CC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Lot N°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5" w:type="dxa"/>
          </w:tcPr>
          <w:p w:rsidR="001737BF" w:rsidRPr="00BF599E" w:rsidRDefault="001737BF" w:rsidP="00F175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sz w:val="20"/>
                <w:szCs w:val="20"/>
              </w:rPr>
              <w:t xml:space="preserve">Travaux Création Réseau De Canalisation </w:t>
            </w:r>
            <w:r w:rsidR="00F1755E" w:rsidRPr="00BF599E">
              <w:rPr>
                <w:rFonts w:asciiTheme="majorBidi" w:hAnsiTheme="majorBidi" w:cstheme="majorBidi"/>
                <w:sz w:val="20"/>
                <w:szCs w:val="20"/>
              </w:rPr>
              <w:t>BRAKNA</w:t>
            </w:r>
          </w:p>
        </w:tc>
        <w:tc>
          <w:tcPr>
            <w:tcW w:w="1134" w:type="dxa"/>
            <w:vAlign w:val="center"/>
          </w:tcPr>
          <w:p w:rsidR="001737BF" w:rsidRPr="00BF599E" w:rsidRDefault="00F1755E" w:rsidP="00CB19CC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1535</w:t>
            </w:r>
            <w:r w:rsidR="00F2503E"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1737BF"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ML</w:t>
            </w:r>
          </w:p>
        </w:tc>
      </w:tr>
      <w:tr w:rsidR="00BF599E" w:rsidRPr="00BF599E" w:rsidTr="00F2503E">
        <w:trPr>
          <w:trHeight w:val="135"/>
        </w:trPr>
        <w:tc>
          <w:tcPr>
            <w:tcW w:w="1101" w:type="dxa"/>
          </w:tcPr>
          <w:p w:rsidR="001737BF" w:rsidRPr="00BF599E" w:rsidRDefault="001737BF" w:rsidP="00CB19CC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Lot N°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5" w:type="dxa"/>
          </w:tcPr>
          <w:p w:rsidR="001737BF" w:rsidRPr="00BF599E" w:rsidRDefault="001737BF" w:rsidP="00F175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sz w:val="20"/>
                <w:szCs w:val="20"/>
              </w:rPr>
              <w:t xml:space="preserve">Travaux Création Réseau De Canalisation </w:t>
            </w:r>
            <w:r w:rsidR="00F1755E" w:rsidRPr="00BF599E">
              <w:rPr>
                <w:rFonts w:asciiTheme="majorBidi" w:hAnsiTheme="majorBidi" w:cstheme="majorBidi"/>
                <w:sz w:val="20"/>
                <w:szCs w:val="20"/>
              </w:rPr>
              <w:t>BOULATAN</w:t>
            </w:r>
          </w:p>
        </w:tc>
        <w:tc>
          <w:tcPr>
            <w:tcW w:w="1134" w:type="dxa"/>
            <w:vAlign w:val="center"/>
          </w:tcPr>
          <w:p w:rsidR="001737BF" w:rsidRPr="00BF599E" w:rsidRDefault="00F1755E" w:rsidP="00CB19CC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1095</w:t>
            </w:r>
            <w:r w:rsidR="001737BF"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ML</w:t>
            </w:r>
          </w:p>
        </w:tc>
      </w:tr>
      <w:tr w:rsidR="00BF599E" w:rsidRPr="00BF599E" w:rsidTr="00600B8F">
        <w:trPr>
          <w:trHeight w:val="271"/>
        </w:trPr>
        <w:tc>
          <w:tcPr>
            <w:tcW w:w="1101" w:type="dxa"/>
          </w:tcPr>
          <w:p w:rsidR="00F2503E" w:rsidRPr="00BF599E" w:rsidRDefault="00F2503E" w:rsidP="00F2503E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Lot N°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5" w:type="dxa"/>
          </w:tcPr>
          <w:p w:rsidR="00F2503E" w:rsidRPr="00BF599E" w:rsidRDefault="00F2503E" w:rsidP="00F175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sz w:val="20"/>
                <w:szCs w:val="20"/>
              </w:rPr>
              <w:t xml:space="preserve">Travaux Création Réseau De Canalisation </w:t>
            </w:r>
            <w:r w:rsidR="00F1755E" w:rsidRPr="00BF599E">
              <w:rPr>
                <w:rFonts w:asciiTheme="majorBidi" w:hAnsiTheme="majorBidi" w:cstheme="majorBidi"/>
                <w:sz w:val="20"/>
                <w:szCs w:val="20"/>
              </w:rPr>
              <w:t>DJRAIMIA</w:t>
            </w:r>
            <w:r w:rsidRPr="00BF599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2503E" w:rsidRPr="00BF599E" w:rsidRDefault="00F1755E" w:rsidP="00CB19CC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1250</w:t>
            </w:r>
            <w:r w:rsidR="00F2503E"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ML</w:t>
            </w:r>
          </w:p>
        </w:tc>
      </w:tr>
      <w:tr w:rsidR="00600B8F" w:rsidRPr="00BF599E" w:rsidTr="00600B8F">
        <w:trPr>
          <w:trHeight w:val="315"/>
        </w:trPr>
        <w:tc>
          <w:tcPr>
            <w:tcW w:w="1101" w:type="dxa"/>
          </w:tcPr>
          <w:p w:rsidR="00600B8F" w:rsidRPr="00BF599E" w:rsidRDefault="00600B8F" w:rsidP="00600B8F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Lot N°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5" w:type="dxa"/>
          </w:tcPr>
          <w:p w:rsidR="00600B8F" w:rsidRPr="00BF599E" w:rsidRDefault="00600B8F" w:rsidP="00600B8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sz w:val="20"/>
                <w:szCs w:val="20"/>
              </w:rPr>
              <w:t>Travaux Création Réseau De Canalisation FERNANA</w:t>
            </w:r>
          </w:p>
        </w:tc>
        <w:tc>
          <w:tcPr>
            <w:tcW w:w="1134" w:type="dxa"/>
            <w:vAlign w:val="center"/>
          </w:tcPr>
          <w:p w:rsidR="00600B8F" w:rsidRPr="00BF599E" w:rsidRDefault="00DC3B02" w:rsidP="00CB19CC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5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1200 ML</w:t>
            </w:r>
          </w:p>
        </w:tc>
      </w:tr>
    </w:tbl>
    <w:p w:rsidR="00E01C0D" w:rsidRPr="00BF599E" w:rsidRDefault="00E01C0D" w:rsidP="001737B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1737BF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ELIGIBILITE DES CONDIDATS</w:t>
      </w:r>
    </w:p>
    <w:p w:rsidR="00E01C0D" w:rsidRPr="00BF599E" w:rsidRDefault="00E01C0D" w:rsidP="001737B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1737BF" w:rsidRPr="00BF599E" w:rsidRDefault="001737BF" w:rsidP="00E01C0D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>La participation au présent Appel d’offres national s’adresse uniquement aux personnes physiques et/ou morales soumissionnant seules ou dans le cadre de groupements momentanés d’entreprises</w:t>
      </w:r>
      <w:r w:rsidR="00E01C0D" w:rsidRPr="00BF599E">
        <w:rPr>
          <w:rFonts w:asciiTheme="majorBidi" w:hAnsiTheme="majorBidi" w:cstheme="majorBidi"/>
          <w:sz w:val="20"/>
          <w:szCs w:val="20"/>
        </w:rPr>
        <w:t>,</w:t>
      </w:r>
      <w:r w:rsidRPr="00BF599E">
        <w:rPr>
          <w:rFonts w:asciiTheme="majorBidi" w:hAnsiTheme="majorBidi" w:cstheme="majorBidi"/>
          <w:sz w:val="20"/>
          <w:szCs w:val="20"/>
        </w:rPr>
        <w:t xml:space="preserve"> qualifiées dans le domaine des travaux de génie civil et </w:t>
      </w:r>
      <w:r w:rsidR="00E01C0D" w:rsidRPr="00BF599E">
        <w:rPr>
          <w:rFonts w:asciiTheme="majorBidi" w:hAnsiTheme="majorBidi" w:cstheme="majorBidi"/>
          <w:sz w:val="20"/>
          <w:szCs w:val="20"/>
        </w:rPr>
        <w:t>canalisations</w:t>
      </w:r>
      <w:r w:rsidRPr="00BF599E">
        <w:rPr>
          <w:rFonts w:asciiTheme="majorBidi" w:hAnsiTheme="majorBidi" w:cstheme="majorBidi"/>
          <w:sz w:val="20"/>
          <w:szCs w:val="20"/>
        </w:rPr>
        <w:t xml:space="preserve">, travaux publics, bâtiment et </w:t>
      </w:r>
      <w:r w:rsidR="00E01C0D" w:rsidRPr="00BF599E">
        <w:rPr>
          <w:rFonts w:asciiTheme="majorBidi" w:hAnsiTheme="majorBidi" w:cstheme="majorBidi"/>
          <w:sz w:val="20"/>
          <w:szCs w:val="20"/>
        </w:rPr>
        <w:t xml:space="preserve">hydrauliques </w:t>
      </w:r>
      <w:r w:rsidRPr="00BF599E">
        <w:rPr>
          <w:rFonts w:asciiTheme="majorBidi" w:hAnsiTheme="majorBidi" w:cstheme="majorBidi"/>
          <w:sz w:val="20"/>
          <w:szCs w:val="20"/>
        </w:rPr>
        <w:t xml:space="preserve">de droit algérien, ayant des capacités techniques et financières pour la réalisation du projet selon le palier suivant :  </w:t>
      </w:r>
    </w:p>
    <w:p w:rsidR="000537E8" w:rsidRPr="00BF599E" w:rsidRDefault="000537E8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</w:p>
    <w:p w:rsidR="001737BF" w:rsidRPr="00BF599E" w:rsidRDefault="001737BF" w:rsidP="00E01C0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Palier 01 : : pour les lots 01-02</w:t>
      </w:r>
      <w:r w:rsidR="00F2503E" w:rsidRPr="00BF599E">
        <w:rPr>
          <w:rFonts w:asciiTheme="majorBidi" w:hAnsiTheme="majorBidi" w:cstheme="majorBidi"/>
          <w:b/>
          <w:bCs/>
          <w:sz w:val="20"/>
          <w:szCs w:val="20"/>
        </w:rPr>
        <w:t>-03</w:t>
      </w:r>
      <w:r w:rsidR="00DC3B02" w:rsidRPr="00BF599E">
        <w:rPr>
          <w:rFonts w:asciiTheme="majorBidi" w:hAnsiTheme="majorBidi" w:cstheme="majorBidi"/>
          <w:b/>
          <w:bCs/>
          <w:sz w:val="20"/>
          <w:szCs w:val="20"/>
        </w:rPr>
        <w:t>-04</w:t>
      </w:r>
      <w:r w:rsidRPr="00BF599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>dont la distance est supérieure à 600 mètres linéaires (artère)</w:t>
      </w:r>
      <w:r w:rsidR="00E01C0D" w:rsidRPr="00BF599E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01C0D"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seuls les soumissionnaires possédant 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>un certificat de qualification et classification de 01 et plus sont appelés à soumissionner pour ces lots.</w:t>
      </w:r>
    </w:p>
    <w:p w:rsidR="000537E8" w:rsidRPr="00BF599E" w:rsidRDefault="000537E8" w:rsidP="001737B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E01C0D" w:rsidRPr="00BF599E" w:rsidRDefault="00E01C0D" w:rsidP="00E01C0D">
      <w:pPr>
        <w:tabs>
          <w:tab w:val="left" w:pos="1528"/>
          <w:tab w:val="left" w:pos="1603"/>
        </w:tabs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rtl/>
        </w:rPr>
      </w:pPr>
      <w:r w:rsidRPr="00BF599E">
        <w:rPr>
          <w:rFonts w:asciiTheme="majorBidi" w:hAnsiTheme="majorBidi" w:cstheme="majorBidi"/>
          <w:sz w:val="20"/>
          <w:szCs w:val="20"/>
        </w:rPr>
        <w:t xml:space="preserve">Le représentant des sociétés intéressées peut se présenter, pour retirer le cahier des charges accompagné du cachet de l’entreprise à l’adresse ci-après :    </w:t>
      </w:r>
    </w:p>
    <w:p w:rsidR="000537E8" w:rsidRPr="00BF599E" w:rsidRDefault="000537E8" w:rsidP="001737BF">
      <w:pPr>
        <w:tabs>
          <w:tab w:val="left" w:pos="1528"/>
          <w:tab w:val="left" w:pos="1603"/>
        </w:tabs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</w:p>
    <w:p w:rsidR="00E01C0D" w:rsidRPr="00BF599E" w:rsidRDefault="00E01C0D" w:rsidP="00E01C0D">
      <w:pPr>
        <w:ind w:left="36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Direction Opérationnelle  d’El </w:t>
      </w:r>
      <w:proofErr w:type="spellStart"/>
      <w:r w:rsidRPr="00BF599E">
        <w:rPr>
          <w:rFonts w:asciiTheme="majorBidi" w:hAnsiTheme="majorBidi" w:cstheme="majorBidi"/>
          <w:b/>
          <w:bCs/>
          <w:sz w:val="20"/>
          <w:szCs w:val="20"/>
        </w:rPr>
        <w:t>Taref</w:t>
      </w:r>
      <w:proofErr w:type="spellEnd"/>
    </w:p>
    <w:p w:rsidR="00E01C0D" w:rsidRPr="00BF599E" w:rsidRDefault="00E01C0D" w:rsidP="00E01C0D">
      <w:pPr>
        <w:ind w:left="36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Sous-direction Fonctions Support</w:t>
      </w:r>
      <w:r w:rsidRPr="00BF599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1737BF" w:rsidRPr="00BF599E" w:rsidRDefault="001737BF" w:rsidP="001737BF">
      <w:pPr>
        <w:tabs>
          <w:tab w:val="left" w:pos="294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Département Achat et Logistique</w:t>
      </w:r>
    </w:p>
    <w:p w:rsidR="001737BF" w:rsidRPr="00BF599E" w:rsidRDefault="001737BF" w:rsidP="001737BF">
      <w:pPr>
        <w:tabs>
          <w:tab w:val="left" w:pos="294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Service Achat</w:t>
      </w:r>
    </w:p>
    <w:p w:rsidR="000537E8" w:rsidRPr="00BF599E" w:rsidRDefault="000537E8" w:rsidP="001737BF">
      <w:pPr>
        <w:tabs>
          <w:tab w:val="left" w:pos="294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</w:p>
    <w:p w:rsidR="001737BF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 xml:space="preserve">Pour retirer le dossier nécessaire à la présentation des offres, contre le paiement de la somme de 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>deux mille (2000)</w:t>
      </w:r>
      <w:r w:rsidR="00E01C0D"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>DA</w:t>
      </w:r>
      <w:r w:rsidRPr="00BF599E">
        <w:rPr>
          <w:rFonts w:asciiTheme="majorBidi" w:hAnsiTheme="majorBidi" w:cstheme="majorBidi"/>
          <w:sz w:val="20"/>
          <w:szCs w:val="20"/>
        </w:rPr>
        <w:t xml:space="preserve"> le paiement se fera auprès de la banque 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>BNA  agence  489  au compte 001 00489 0300000004/29</w:t>
      </w:r>
    </w:p>
    <w:p w:rsidR="000537E8" w:rsidRPr="00BF599E" w:rsidRDefault="000537E8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</w:p>
    <w:p w:rsidR="001737BF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Les offres doivent être composées </w:t>
      </w:r>
    </w:p>
    <w:p w:rsidR="001737BF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>1-</w:t>
      </w:r>
      <w:r w:rsidR="00E01C0D" w:rsidRPr="00BF599E">
        <w:rPr>
          <w:rFonts w:asciiTheme="majorBidi" w:hAnsiTheme="majorBidi" w:cstheme="majorBidi"/>
          <w:sz w:val="20"/>
          <w:szCs w:val="20"/>
        </w:rPr>
        <w:t xml:space="preserve"> Dossier </w:t>
      </w:r>
      <w:r w:rsidRPr="00BF599E">
        <w:rPr>
          <w:rFonts w:asciiTheme="majorBidi" w:hAnsiTheme="majorBidi" w:cstheme="majorBidi"/>
          <w:sz w:val="20"/>
          <w:szCs w:val="20"/>
        </w:rPr>
        <w:t>Administratif : inséré dans une enveloppe fermée ne comportant que la mention « DOSSIER ADMINISTRATIF »</w:t>
      </w:r>
    </w:p>
    <w:p w:rsidR="001737BF" w:rsidRPr="00BF599E" w:rsidRDefault="001737BF" w:rsidP="00E01C0D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>2-</w:t>
      </w:r>
      <w:r w:rsidR="00E01C0D" w:rsidRPr="00BF599E">
        <w:rPr>
          <w:rFonts w:asciiTheme="majorBidi" w:hAnsiTheme="majorBidi" w:cstheme="majorBidi"/>
          <w:sz w:val="20"/>
          <w:szCs w:val="20"/>
        </w:rPr>
        <w:t xml:space="preserve"> Offre </w:t>
      </w:r>
      <w:r w:rsidRPr="00BF599E">
        <w:rPr>
          <w:rFonts w:asciiTheme="majorBidi" w:hAnsiTheme="majorBidi" w:cstheme="majorBidi"/>
          <w:sz w:val="20"/>
          <w:szCs w:val="20"/>
        </w:rPr>
        <w:t>technique : insérée dans une enveloppe fermée ne comportant que la mention « OFFRE TECHNIQUE »</w:t>
      </w:r>
    </w:p>
    <w:p w:rsidR="001737BF" w:rsidRPr="00BF599E" w:rsidRDefault="001737BF" w:rsidP="00E01C0D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>3-</w:t>
      </w:r>
      <w:r w:rsidR="00E01C0D" w:rsidRPr="00BF599E">
        <w:rPr>
          <w:rFonts w:asciiTheme="majorBidi" w:hAnsiTheme="majorBidi" w:cstheme="majorBidi"/>
          <w:sz w:val="20"/>
          <w:szCs w:val="20"/>
        </w:rPr>
        <w:t xml:space="preserve"> Offre </w:t>
      </w:r>
      <w:r w:rsidRPr="00BF599E">
        <w:rPr>
          <w:rFonts w:asciiTheme="majorBidi" w:hAnsiTheme="majorBidi" w:cstheme="majorBidi"/>
          <w:sz w:val="20"/>
          <w:szCs w:val="20"/>
        </w:rPr>
        <w:t>financière : insérée dans une enveloppe fermée ne comportant que la mention « OFFRE FINANCIERE »</w:t>
      </w:r>
    </w:p>
    <w:p w:rsidR="00E01C0D" w:rsidRPr="00BF599E" w:rsidRDefault="00E01C0D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</w:p>
    <w:p w:rsidR="000537E8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 xml:space="preserve">Ces trois (03) enveloppes seront placées dans une enveloppe principale qui devra être anonyme, et ne devra porter que la mention suivante:       </w:t>
      </w:r>
    </w:p>
    <w:p w:rsidR="000537E8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 xml:space="preserve">              </w:t>
      </w:r>
    </w:p>
    <w:p w:rsidR="001737BF" w:rsidRPr="00BF599E" w:rsidRDefault="001737BF" w:rsidP="000537E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  <w:lang w:bidi="ar-DZ"/>
        </w:rPr>
        <w:t>ALGERIE TELECOM - SPA</w:t>
      </w:r>
    </w:p>
    <w:p w:rsidR="001737BF" w:rsidRPr="00BF599E" w:rsidRDefault="001737BF" w:rsidP="001737BF">
      <w:pPr>
        <w:tabs>
          <w:tab w:val="left" w:pos="369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                 Direction Opérationnelle  d’EL TARF</w:t>
      </w:r>
    </w:p>
    <w:p w:rsidR="001737BF" w:rsidRPr="00BF599E" w:rsidRDefault="001737BF" w:rsidP="00F2503E">
      <w:pPr>
        <w:tabs>
          <w:tab w:val="left" w:pos="297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Appel d’offres national ouvert avec exigence de capacités minimales</w:t>
      </w:r>
      <w:r w:rsidR="00E01C0D"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N°: </w:t>
      </w:r>
      <w:r w:rsidRPr="00BF599E">
        <w:rPr>
          <w:rFonts w:asciiTheme="majorBidi" w:hAnsiTheme="majorBidi" w:cstheme="majorBidi"/>
          <w:b/>
          <w:bCs/>
          <w:sz w:val="20"/>
          <w:szCs w:val="20"/>
          <w:rtl/>
          <w:lang w:val="en-US"/>
        </w:rPr>
        <w:t>1</w:t>
      </w:r>
      <w:r w:rsidR="00F2503E" w:rsidRPr="00BF599E">
        <w:rPr>
          <w:rFonts w:asciiTheme="majorBidi" w:hAnsiTheme="majorBidi" w:cstheme="majorBidi"/>
          <w:b/>
          <w:bCs/>
          <w:sz w:val="20"/>
          <w:szCs w:val="20"/>
          <w:rtl/>
          <w:lang w:val="en-US"/>
        </w:rPr>
        <w:t>5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/DO/SDFS/DAL/ SA/2019 </w:t>
      </w:r>
    </w:p>
    <w:p w:rsidR="001737BF" w:rsidRPr="00BF599E" w:rsidRDefault="001737BF" w:rsidP="001737BF">
      <w:pPr>
        <w:tabs>
          <w:tab w:val="left" w:pos="2325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Travaux de canalisations urbaines</w:t>
      </w:r>
    </w:p>
    <w:p w:rsidR="001737BF" w:rsidRPr="00BF599E" w:rsidRDefault="001737BF" w:rsidP="001737B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599E">
        <w:rPr>
          <w:rFonts w:asciiTheme="majorBidi" w:hAnsiTheme="majorBidi" w:cstheme="majorBidi"/>
          <w:b/>
          <w:bCs/>
          <w:sz w:val="20"/>
          <w:szCs w:val="20"/>
        </w:rPr>
        <w:t>« A N’OUVRIR QUE PAR LA COMMISSION D’OUVERTURE DES PLIS ET D’EVALUATION DES OFFRES »</w:t>
      </w:r>
    </w:p>
    <w:p w:rsidR="000537E8" w:rsidRPr="00BF599E" w:rsidRDefault="000537E8" w:rsidP="001737B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</w:p>
    <w:p w:rsidR="001737BF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>Le soumissionnaire doit obligatoirement fournir l’ensemble des pièces citées dans le cahier des charges sous peine de rejet.</w:t>
      </w:r>
    </w:p>
    <w:p w:rsidR="001737BF" w:rsidRPr="00BF599E" w:rsidRDefault="001737BF" w:rsidP="00E01C0D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 xml:space="preserve">La date de dépôt des offres est fixée au quinzième (15) </w:t>
      </w:r>
      <w:r w:rsidR="00E01C0D" w:rsidRPr="00BF599E">
        <w:rPr>
          <w:rFonts w:asciiTheme="majorBidi" w:hAnsiTheme="majorBidi" w:cstheme="majorBidi"/>
          <w:sz w:val="20"/>
          <w:szCs w:val="20"/>
        </w:rPr>
        <w:t xml:space="preserve">jour </w:t>
      </w:r>
      <w:r w:rsidRPr="00BF599E">
        <w:rPr>
          <w:rFonts w:asciiTheme="majorBidi" w:hAnsiTheme="majorBidi" w:cstheme="majorBidi"/>
          <w:sz w:val="20"/>
          <w:szCs w:val="20"/>
        </w:rPr>
        <w:t xml:space="preserve">de 08H 000 à 14 H00, à compter de la date d’affichage du présent avis sur le site </w:t>
      </w:r>
      <w:r w:rsidR="00E01C0D" w:rsidRPr="00BF599E">
        <w:rPr>
          <w:rFonts w:asciiTheme="majorBidi" w:hAnsiTheme="majorBidi" w:cstheme="majorBidi"/>
          <w:sz w:val="20"/>
          <w:szCs w:val="20"/>
        </w:rPr>
        <w:t xml:space="preserve">web </w:t>
      </w:r>
      <w:r w:rsidRPr="00BF599E">
        <w:rPr>
          <w:rFonts w:asciiTheme="majorBidi" w:hAnsiTheme="majorBidi" w:cstheme="majorBidi"/>
          <w:sz w:val="20"/>
          <w:szCs w:val="20"/>
        </w:rPr>
        <w:t xml:space="preserve">d’Algérie </w:t>
      </w:r>
      <w:r w:rsidR="00E01C0D" w:rsidRPr="00BF599E">
        <w:rPr>
          <w:rFonts w:asciiTheme="majorBidi" w:hAnsiTheme="majorBidi" w:cstheme="majorBidi"/>
          <w:sz w:val="20"/>
          <w:szCs w:val="20"/>
        </w:rPr>
        <w:t xml:space="preserve">Télécom </w:t>
      </w:r>
      <w:r w:rsidRPr="00BF599E">
        <w:rPr>
          <w:rFonts w:asciiTheme="majorBidi" w:hAnsiTheme="majorBidi" w:cstheme="majorBidi"/>
          <w:sz w:val="20"/>
          <w:szCs w:val="20"/>
        </w:rPr>
        <w:t>(ww.at.dz).</w:t>
      </w:r>
    </w:p>
    <w:p w:rsidR="001737BF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 xml:space="preserve">Si ce coïncide avec un jour férié ou un jour de repos légal, la durée de préparation des offres est prolongée jusqu’au jour ouvrable suivant. </w:t>
      </w:r>
    </w:p>
    <w:p w:rsidR="001737BF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>Les soumissions qui parviennent après la date de dépôt des plis ne seront pas prises en considération.</w:t>
      </w:r>
    </w:p>
    <w:p w:rsidR="001737BF" w:rsidRPr="00BF599E" w:rsidRDefault="001737BF" w:rsidP="001737B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lastRenderedPageBreak/>
        <w:t xml:space="preserve">Les soumissionnaires sont conviés  à assister à l’ouverture des plis des offres techniques et financières, qui aura lieu en séance publique, le même jour correspondant à la date limite du dépôt des plis à 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 xml:space="preserve">14H00 </w:t>
      </w:r>
      <w:r w:rsidRPr="00BF599E">
        <w:rPr>
          <w:rFonts w:asciiTheme="majorBidi" w:hAnsiTheme="majorBidi" w:cstheme="majorBidi"/>
          <w:sz w:val="20"/>
          <w:szCs w:val="20"/>
        </w:rPr>
        <w:t>à la dresse précitée.</w:t>
      </w:r>
    </w:p>
    <w:p w:rsidR="001737BF" w:rsidRPr="00BF599E" w:rsidRDefault="001737BF" w:rsidP="00F83E39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BF599E">
        <w:rPr>
          <w:rFonts w:asciiTheme="majorBidi" w:hAnsiTheme="majorBidi" w:cstheme="majorBidi"/>
          <w:sz w:val="20"/>
          <w:szCs w:val="20"/>
        </w:rPr>
        <w:t xml:space="preserve">Les candidats restent tenus par leurs offres pendant une période de 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>cent quatre</w:t>
      </w:r>
      <w:r w:rsidR="00F83E39" w:rsidRPr="00BF599E">
        <w:rPr>
          <w:rFonts w:asciiTheme="majorBidi" w:hAnsiTheme="majorBidi" w:cstheme="majorBidi"/>
          <w:b/>
          <w:bCs/>
          <w:sz w:val="20"/>
          <w:szCs w:val="20"/>
        </w:rPr>
        <w:t>-</w:t>
      </w:r>
      <w:r w:rsidRPr="00BF599E">
        <w:rPr>
          <w:rFonts w:asciiTheme="majorBidi" w:hAnsiTheme="majorBidi" w:cstheme="majorBidi"/>
          <w:b/>
          <w:bCs/>
          <w:sz w:val="20"/>
          <w:szCs w:val="20"/>
        </w:rPr>
        <w:t>vingt (180) jours</w:t>
      </w:r>
      <w:r w:rsidRPr="00BF599E">
        <w:rPr>
          <w:rFonts w:asciiTheme="majorBidi" w:hAnsiTheme="majorBidi" w:cstheme="majorBidi"/>
          <w:sz w:val="20"/>
          <w:szCs w:val="20"/>
        </w:rPr>
        <w:t xml:space="preserve"> à compte de la date limite de dépôt des plis.  </w:t>
      </w:r>
    </w:p>
    <w:p w:rsidR="001737BF" w:rsidRPr="00BF599E" w:rsidRDefault="001737BF" w:rsidP="001737BF">
      <w:pPr>
        <w:rPr>
          <w:sz w:val="20"/>
          <w:szCs w:val="20"/>
        </w:rPr>
      </w:pPr>
    </w:p>
    <w:p w:rsidR="00FA5340" w:rsidRPr="00BF599E" w:rsidRDefault="00FA5340">
      <w:pPr>
        <w:rPr>
          <w:sz w:val="20"/>
          <w:szCs w:val="20"/>
        </w:rPr>
      </w:pPr>
    </w:p>
    <w:sectPr w:rsidR="00FA5340" w:rsidRPr="00BF599E" w:rsidSect="0017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37BF"/>
    <w:rsid w:val="000537E8"/>
    <w:rsid w:val="001737BF"/>
    <w:rsid w:val="002161CB"/>
    <w:rsid w:val="0038630A"/>
    <w:rsid w:val="004148B2"/>
    <w:rsid w:val="00464B02"/>
    <w:rsid w:val="004A48BB"/>
    <w:rsid w:val="00600B8F"/>
    <w:rsid w:val="006C788D"/>
    <w:rsid w:val="006D6D2E"/>
    <w:rsid w:val="0085584A"/>
    <w:rsid w:val="00BF599E"/>
    <w:rsid w:val="00C1689D"/>
    <w:rsid w:val="00DC3B02"/>
    <w:rsid w:val="00E01C0D"/>
    <w:rsid w:val="00E4629A"/>
    <w:rsid w:val="00F1755E"/>
    <w:rsid w:val="00F2503E"/>
    <w:rsid w:val="00F83E39"/>
    <w:rsid w:val="00F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73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37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7B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73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37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7B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6</cp:revision>
  <cp:lastPrinted>2019-09-09T13:30:00Z</cp:lastPrinted>
  <dcterms:created xsi:type="dcterms:W3CDTF">2019-09-09T10:32:00Z</dcterms:created>
  <dcterms:modified xsi:type="dcterms:W3CDTF">2019-09-09T13:30:00Z</dcterms:modified>
</cp:coreProperties>
</file>